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5BE1" w:rsidRDefault="00B85BE1">
      <w:pPr>
        <w:pStyle w:val="Titelrapport"/>
        <w:jc w:val="center"/>
      </w:pPr>
      <w:bookmarkStart w:id="0" w:name="_GoBack"/>
      <w:bookmarkEnd w:id="0"/>
    </w:p>
    <w:p w:rsidR="00B85BE1" w:rsidRDefault="00B85BE1">
      <w:pPr>
        <w:pStyle w:val="Titelrapport"/>
        <w:jc w:val="center"/>
      </w:pPr>
    </w:p>
    <w:p w:rsidR="00B85BE1" w:rsidRDefault="00B85BE1">
      <w:pPr>
        <w:pStyle w:val="Titelrapport"/>
        <w:jc w:val="center"/>
      </w:pPr>
    </w:p>
    <w:p w:rsidR="00B85BE1" w:rsidRDefault="00B85BE1">
      <w:pPr>
        <w:pStyle w:val="Titelrapport"/>
        <w:jc w:val="center"/>
      </w:pPr>
    </w:p>
    <w:p w:rsidR="00B85BE1" w:rsidRDefault="00B85BE1">
      <w:pPr>
        <w:pStyle w:val="Titelrapport"/>
        <w:jc w:val="center"/>
      </w:pPr>
    </w:p>
    <w:p w:rsidR="00B85BE1" w:rsidRDefault="00B85BE1">
      <w:pPr>
        <w:pStyle w:val="Titelrapport"/>
        <w:jc w:val="center"/>
      </w:pPr>
    </w:p>
    <w:p w:rsidR="00B85BE1" w:rsidRDefault="00B85BE1">
      <w:pPr>
        <w:pStyle w:val="Titelrapport"/>
        <w:jc w:val="center"/>
        <w:rPr>
          <w:caps/>
        </w:rPr>
      </w:pPr>
      <w:r>
        <w:rPr>
          <w:caps/>
        </w:rPr>
        <w:t xml:space="preserve">Gezondheid </w:t>
      </w:r>
    </w:p>
    <w:p w:rsidR="00B85BE1" w:rsidRDefault="00B85BE1">
      <w:pPr>
        <w:pStyle w:val="Titelrapport"/>
        <w:jc w:val="center"/>
        <w:rPr>
          <w:caps/>
        </w:rPr>
      </w:pPr>
    </w:p>
    <w:p w:rsidR="00B85BE1" w:rsidRDefault="00B85BE1">
      <w:pPr>
        <w:pStyle w:val="Titelrapport"/>
        <w:jc w:val="center"/>
        <w:rPr>
          <w:caps/>
        </w:rPr>
      </w:pPr>
    </w:p>
    <w:p w:rsidR="00B85BE1" w:rsidRDefault="00B85BE1">
      <w:pPr>
        <w:pStyle w:val="Titelrapport"/>
        <w:jc w:val="center"/>
        <w:rPr>
          <w:caps/>
        </w:rPr>
      </w:pPr>
      <w:r>
        <w:rPr>
          <w:caps/>
        </w:rPr>
        <w:t xml:space="preserve">voor alle lagen </w:t>
      </w:r>
    </w:p>
    <w:p w:rsidR="00B85BE1" w:rsidRDefault="00B85BE1">
      <w:pPr>
        <w:pStyle w:val="Titelrapport"/>
        <w:jc w:val="center"/>
        <w:rPr>
          <w:caps/>
        </w:rPr>
      </w:pPr>
    </w:p>
    <w:p w:rsidR="00B85BE1" w:rsidRDefault="00B85BE1">
      <w:pPr>
        <w:pStyle w:val="Titelrapport"/>
        <w:jc w:val="center"/>
        <w:rPr>
          <w:caps/>
        </w:rPr>
      </w:pPr>
    </w:p>
    <w:p w:rsidR="00B85BE1" w:rsidRDefault="00B85BE1">
      <w:pPr>
        <w:pStyle w:val="Titelrapport"/>
        <w:jc w:val="center"/>
        <w:rPr>
          <w:caps/>
        </w:rPr>
      </w:pPr>
    </w:p>
    <w:p w:rsidR="00B85BE1" w:rsidRDefault="00B85BE1">
      <w:pPr>
        <w:pStyle w:val="Titelrapport"/>
        <w:jc w:val="center"/>
        <w:rPr>
          <w:caps/>
        </w:rPr>
      </w:pPr>
      <w:r>
        <w:rPr>
          <w:caps/>
        </w:rPr>
        <w:t>en leeftijden</w:t>
      </w:r>
    </w:p>
    <w:p w:rsidR="00B85BE1" w:rsidRDefault="00B85BE1">
      <w:pPr>
        <w:pStyle w:val="Titelrapport"/>
        <w:jc w:val="center"/>
      </w:pPr>
    </w:p>
    <w:p w:rsidR="00B85BE1" w:rsidRDefault="00B85BE1">
      <w:pPr>
        <w:pStyle w:val="Titelrapport"/>
        <w:jc w:val="center"/>
      </w:pPr>
    </w:p>
    <w:p w:rsidR="00B85BE1" w:rsidRDefault="00B85BE1">
      <w:pPr>
        <w:pStyle w:val="Titelrapport"/>
        <w:jc w:val="center"/>
      </w:pPr>
    </w:p>
    <w:p w:rsidR="00B85BE1" w:rsidRDefault="00B85BE1">
      <w:pPr>
        <w:pStyle w:val="Titelrapport"/>
        <w:jc w:val="center"/>
      </w:pPr>
    </w:p>
    <w:p w:rsidR="00B85BE1" w:rsidRDefault="00B85BE1">
      <w:pPr>
        <w:pStyle w:val="Titelrapport"/>
        <w:jc w:val="center"/>
      </w:pPr>
    </w:p>
    <w:p w:rsidR="00B85BE1" w:rsidRDefault="00B85BE1">
      <w:pPr>
        <w:pStyle w:val="Titelrapport"/>
        <w:jc w:val="center"/>
      </w:pPr>
    </w:p>
    <w:p w:rsidR="00B85BE1" w:rsidRDefault="00B85BE1">
      <w:pPr>
        <w:pStyle w:val="Titelrapport"/>
        <w:jc w:val="center"/>
      </w:pPr>
    </w:p>
    <w:p w:rsidR="00B85BE1" w:rsidRDefault="00B85BE1">
      <w:pPr>
        <w:pStyle w:val="Titelrapport"/>
        <w:jc w:val="center"/>
      </w:pPr>
    </w:p>
    <w:p w:rsidR="00B85BE1" w:rsidRDefault="00B85BE1">
      <w:pPr>
        <w:pStyle w:val="Titelrapport"/>
      </w:pPr>
      <w:r>
        <w:t xml:space="preserve">Gezondheidsbeleid </w:t>
      </w:r>
    </w:p>
    <w:p w:rsidR="00B85BE1" w:rsidRDefault="00B85BE1">
      <w:pPr>
        <w:pStyle w:val="Titelrapport"/>
      </w:pPr>
      <w:r>
        <w:t>Gemeente Leeuwa</w:t>
      </w:r>
      <w:r>
        <w:t>r</w:t>
      </w:r>
      <w:r>
        <w:t>den 2004-2007</w:t>
      </w:r>
    </w:p>
    <w:p w:rsidR="00B85BE1" w:rsidRDefault="00B85BE1">
      <w:pPr>
        <w:pStyle w:val="Titelrapport"/>
      </w:pPr>
    </w:p>
    <w:p w:rsidR="00B85BE1" w:rsidRDefault="00B85BE1">
      <w:pPr>
        <w:pStyle w:val="Titelrapport"/>
      </w:pPr>
    </w:p>
    <w:p w:rsidR="00B85BE1" w:rsidRDefault="00E9149A">
      <w:pPr>
        <w:pStyle w:val="Titelrapport"/>
        <w:jc w:val="right"/>
      </w:pPr>
      <w:r>
        <w:t>Mei</w:t>
      </w:r>
      <w:r w:rsidR="00B85BE1">
        <w:t xml:space="preserve"> 2004</w:t>
      </w:r>
    </w:p>
    <w:p w:rsidR="00B85BE1" w:rsidRDefault="00B85BE1"/>
    <w:p w:rsidR="00B85BE1" w:rsidRDefault="00B85BE1">
      <w:pPr>
        <w:pStyle w:val="Hoofdstuktitel"/>
        <w:rPr>
          <w:b/>
          <w:sz w:val="28"/>
        </w:rPr>
      </w:pPr>
      <w:bookmarkStart w:id="1" w:name="_Toc415975898"/>
      <w:bookmarkStart w:id="2" w:name="_Toc69790763"/>
      <w:r>
        <w:rPr>
          <w:b/>
          <w:sz w:val="28"/>
        </w:rPr>
        <w:lastRenderedPageBreak/>
        <w:t>I</w:t>
      </w:r>
      <w:bookmarkEnd w:id="1"/>
      <w:r>
        <w:rPr>
          <w:b/>
          <w:sz w:val="28"/>
        </w:rPr>
        <w:t>nleiding</w:t>
      </w:r>
      <w:bookmarkEnd w:id="2"/>
    </w:p>
    <w:p w:rsidR="00B85BE1" w:rsidRDefault="00B85BE1">
      <w:r>
        <w:t>In 2001 diende de regering een wetsontwerp in bij de Staten-Generaal tot wijziging van de Wet Collectieve Preventie Volksgezondheid (Wcpv). In dat wetsontwerp was de verplichting voor gemeenten opgenomen om elke vier jaar een nota lokaal gezon</w:t>
      </w:r>
      <w:r>
        <w:t>d</w:t>
      </w:r>
      <w:r>
        <w:t>heidsbeleid vast te stellen. Om die taak op efficiënte wijze te vervullen, spraken de Friese gemeenten de wens uit, gezamenlijk een start te maken met de gemeentelijke nota’s. Hiertoe werd een procesgroep ‘Nota gemeentelijk gezondheidsbeleid’ gefo</w:t>
      </w:r>
      <w:r>
        <w:t>r</w:t>
      </w:r>
      <w:r>
        <w:t>meerd, bestaande uit zes ambtenaren volksgezondheid en een beleidsmedewerker van de GGD Fryslân. Deze procesgroep schreef een basisnota gemeentelijk gezondheidsb</w:t>
      </w:r>
      <w:r>
        <w:t>e</w:t>
      </w:r>
      <w:r>
        <w:t>leid, die ook ten gron</w:t>
      </w:r>
      <w:r>
        <w:t>d</w:t>
      </w:r>
      <w:r>
        <w:t>slag ligt aan deze nota.</w:t>
      </w:r>
    </w:p>
    <w:p w:rsidR="00B85BE1" w:rsidRDefault="00B85BE1"/>
    <w:p w:rsidR="00B85BE1" w:rsidRDefault="00B85BE1">
      <w:r>
        <w:t>De basisnota is in Leeuwarden gebruikt als uitgangspunt voor de kaderstellende discu</w:t>
      </w:r>
      <w:r>
        <w:t>s</w:t>
      </w:r>
      <w:r>
        <w:t xml:space="preserve">sie in de Raadscommissie Welzijn over de speerpunten en ambities voor het </w:t>
      </w:r>
      <w:r w:rsidR="00747273">
        <w:t xml:space="preserve">Leeuwarder </w:t>
      </w:r>
      <w:r>
        <w:t>gezondheidsbeleid. De hoofdconclusies uit de discussie in de Raad</w:t>
      </w:r>
      <w:r>
        <w:t>s</w:t>
      </w:r>
      <w:r>
        <w:t xml:space="preserve">commissie waren: </w:t>
      </w:r>
    </w:p>
    <w:p w:rsidR="00B85BE1" w:rsidRDefault="00B85BE1" w:rsidP="00B85BE1">
      <w:pPr>
        <w:numPr>
          <w:ilvl w:val="0"/>
          <w:numId w:val="23"/>
        </w:numPr>
        <w:tabs>
          <w:tab w:val="clear" w:pos="360"/>
          <w:tab w:val="num" w:pos="405"/>
        </w:tabs>
        <w:ind w:left="405"/>
      </w:pPr>
      <w:r>
        <w:t>Belangrijke doelgroepen in het gezondheidsbeleid zijn mensen met een lage soc</w:t>
      </w:r>
      <w:r>
        <w:t>i</w:t>
      </w:r>
      <w:r>
        <w:t xml:space="preserve">aal economische positie en jongeren. Binnen de doelgroep jongeren hebben de 0-4 jarigen de hoogste prioriteit. </w:t>
      </w:r>
    </w:p>
    <w:p w:rsidR="00B85BE1" w:rsidRDefault="00B85BE1" w:rsidP="00B85BE1">
      <w:pPr>
        <w:numPr>
          <w:ilvl w:val="0"/>
          <w:numId w:val="23"/>
        </w:numPr>
        <w:tabs>
          <w:tab w:val="clear" w:pos="360"/>
          <w:tab w:val="num" w:pos="405"/>
        </w:tabs>
        <w:ind w:left="405"/>
      </w:pPr>
      <w:r>
        <w:t>De ambities ‘het vergroten van de kansen op gezondheid van de groep met een lage sociaal economische status’ en ‘het stimuleren van een gezonde leefstijl’ wo</w:t>
      </w:r>
      <w:r>
        <w:t>r</w:t>
      </w:r>
      <w:r>
        <w:t xml:space="preserve">den breed gedragen. </w:t>
      </w:r>
    </w:p>
    <w:p w:rsidR="00B85BE1" w:rsidRDefault="00B85BE1" w:rsidP="00B85BE1">
      <w:pPr>
        <w:numPr>
          <w:ilvl w:val="0"/>
          <w:numId w:val="23"/>
        </w:numPr>
        <w:tabs>
          <w:tab w:val="clear" w:pos="360"/>
          <w:tab w:val="num" w:pos="405"/>
        </w:tabs>
        <w:ind w:left="405"/>
      </w:pPr>
      <w:r>
        <w:t>Gezondheidsbeleid is integraal beleid. Het is van belang eerst in kaart te brengen en te screenen wat er plaats vindt op dit terrein. Vervolgens is het zaak om met de vele bestaande instellingen en initiatieven het beleid uit te voeren (regievoering). Het gaat hier ook om het leggen van nieuwe koppelingen zoals bijvoorbeeld tussen breedtesport en gezondheidstoestand. Het ontwikkelen van nieuw beleid is hierbij geen vereiste.</w:t>
      </w:r>
    </w:p>
    <w:p w:rsidR="00B85BE1" w:rsidRDefault="00B85BE1"/>
    <w:p w:rsidR="00B85BE1" w:rsidRDefault="00B85BE1">
      <w:r>
        <w:t>De resultaten van de discussie in de Raadscommissie Welzijn zijn verwerkt in deze nota.</w:t>
      </w:r>
    </w:p>
    <w:p w:rsidR="00B85BE1" w:rsidRDefault="00B85BE1">
      <w:pPr>
        <w:rPr>
          <w:b/>
        </w:rPr>
      </w:pPr>
    </w:p>
    <w:p w:rsidR="00B85BE1" w:rsidRDefault="00B85BE1"/>
    <w:p w:rsidR="00B85BE1" w:rsidRDefault="00B85BE1"/>
    <w:p w:rsidR="00B85BE1" w:rsidRDefault="00B85BE1"/>
    <w:p w:rsidR="00B85BE1" w:rsidRDefault="00B85BE1"/>
    <w:p w:rsidR="00B85BE1" w:rsidRDefault="00B85BE1"/>
    <w:p w:rsidR="00B85BE1" w:rsidRDefault="00B85BE1">
      <w:pPr>
        <w:pStyle w:val="Hoofdstuktitel"/>
        <w:rPr>
          <w:b/>
          <w:sz w:val="28"/>
        </w:rPr>
      </w:pPr>
      <w:r>
        <w:br w:type="page"/>
      </w:r>
      <w:bookmarkStart w:id="3" w:name="_Toc415975899"/>
      <w:bookmarkStart w:id="4" w:name="_Toc69790764"/>
      <w:r>
        <w:rPr>
          <w:b/>
          <w:sz w:val="28"/>
        </w:rPr>
        <w:lastRenderedPageBreak/>
        <w:t>INHOUD</w:t>
      </w:r>
      <w:bookmarkEnd w:id="3"/>
      <w:bookmarkEnd w:id="4"/>
    </w:p>
    <w:p w:rsidR="00B85BE1" w:rsidRDefault="00B85BE1">
      <w:pPr>
        <w:pStyle w:val="Inhopg1"/>
      </w:pPr>
      <w:r>
        <w:t>Inleiding</w:t>
      </w:r>
    </w:p>
    <w:p w:rsidR="00B85BE1" w:rsidRDefault="00B85BE1"/>
    <w:p w:rsidR="00B85BE1" w:rsidRDefault="00B85BE1">
      <w:pPr>
        <w:pStyle w:val="Inhopg1"/>
      </w:pPr>
      <w:r>
        <w:t>Inhoud</w:t>
      </w:r>
    </w:p>
    <w:p w:rsidR="00B85BE1" w:rsidRDefault="00B85BE1"/>
    <w:p w:rsidR="00B85BE1" w:rsidRDefault="00B85BE1">
      <w:pPr>
        <w:pStyle w:val="Kop2"/>
        <w:spacing w:before="0"/>
        <w:rPr>
          <w:noProof/>
        </w:rPr>
      </w:pPr>
      <w:r>
        <w:t>Hoofdstuk</w:t>
      </w:r>
      <w:r>
        <w:fldChar w:fldCharType="begin"/>
      </w:r>
      <w:r>
        <w:instrText xml:space="preserve"> TOC \t "Hoofdstuktitel;1;Paragraaf;2;Subparagraaf;3;Onderparagraaf;4" </w:instrText>
      </w:r>
      <w:r>
        <w:fldChar w:fldCharType="separate"/>
      </w:r>
    </w:p>
    <w:p w:rsidR="00B85BE1" w:rsidRDefault="00B85BE1">
      <w:pPr>
        <w:pStyle w:val="Inhopg1"/>
        <w:tabs>
          <w:tab w:val="left" w:pos="800"/>
        </w:tabs>
        <w:rPr>
          <w:noProof/>
        </w:rPr>
      </w:pPr>
      <w:r>
        <w:rPr>
          <w:noProof/>
        </w:rPr>
        <w:t>1</w:t>
      </w:r>
      <w:r>
        <w:rPr>
          <w:noProof/>
        </w:rPr>
        <w:tab/>
        <w:t>Landelijk en wettelijk kader</w:t>
      </w:r>
      <w:r>
        <w:rPr>
          <w:noProof/>
        </w:rPr>
        <w:tab/>
      </w:r>
      <w:r>
        <w:rPr>
          <w:noProof/>
        </w:rPr>
        <w:fldChar w:fldCharType="begin"/>
      </w:r>
      <w:r>
        <w:rPr>
          <w:noProof/>
        </w:rPr>
        <w:instrText xml:space="preserve"> PAGEREF _Toc69790765 \h </w:instrText>
      </w:r>
      <w:r>
        <w:rPr>
          <w:noProof/>
        </w:rPr>
      </w:r>
      <w:r>
        <w:rPr>
          <w:noProof/>
        </w:rPr>
        <w:fldChar w:fldCharType="separate"/>
      </w:r>
      <w:r w:rsidR="007616B5">
        <w:rPr>
          <w:noProof/>
        </w:rPr>
        <w:t>4</w:t>
      </w:r>
      <w:r>
        <w:rPr>
          <w:noProof/>
        </w:rPr>
        <w:fldChar w:fldCharType="end"/>
      </w:r>
    </w:p>
    <w:p w:rsidR="00B85BE1" w:rsidRDefault="00B85BE1">
      <w:pPr>
        <w:pStyle w:val="Inhopg2"/>
        <w:tabs>
          <w:tab w:val="left" w:pos="800"/>
        </w:tabs>
        <w:rPr>
          <w:noProof/>
        </w:rPr>
      </w:pPr>
      <w:r>
        <w:rPr>
          <w:noProof/>
        </w:rPr>
        <w:t>1.1</w:t>
      </w:r>
      <w:r>
        <w:rPr>
          <w:noProof/>
        </w:rPr>
        <w:tab/>
        <w:t>Waarom (een nota) gemeentelijk gezondheidsbeleid?</w:t>
      </w:r>
      <w:r>
        <w:rPr>
          <w:noProof/>
        </w:rPr>
        <w:tab/>
      </w:r>
      <w:r>
        <w:rPr>
          <w:noProof/>
        </w:rPr>
        <w:fldChar w:fldCharType="begin"/>
      </w:r>
      <w:r>
        <w:rPr>
          <w:noProof/>
        </w:rPr>
        <w:instrText xml:space="preserve"> PAGEREF _Toc69790766 \h </w:instrText>
      </w:r>
      <w:r>
        <w:rPr>
          <w:noProof/>
        </w:rPr>
      </w:r>
      <w:r>
        <w:rPr>
          <w:noProof/>
        </w:rPr>
        <w:fldChar w:fldCharType="separate"/>
      </w:r>
      <w:r w:rsidR="007616B5">
        <w:rPr>
          <w:noProof/>
        </w:rPr>
        <w:t>4</w:t>
      </w:r>
      <w:r>
        <w:rPr>
          <w:noProof/>
        </w:rPr>
        <w:fldChar w:fldCharType="end"/>
      </w:r>
    </w:p>
    <w:p w:rsidR="00B85BE1" w:rsidRDefault="00B85BE1">
      <w:pPr>
        <w:pStyle w:val="Inhopg2"/>
        <w:tabs>
          <w:tab w:val="left" w:pos="800"/>
        </w:tabs>
        <w:rPr>
          <w:noProof/>
        </w:rPr>
      </w:pPr>
      <w:r>
        <w:rPr>
          <w:noProof/>
        </w:rPr>
        <w:t>1.2</w:t>
      </w:r>
      <w:r>
        <w:rPr>
          <w:noProof/>
        </w:rPr>
        <w:tab/>
        <w:t>Algemene visie op gezondheid en gezondheidsbeleid</w:t>
      </w:r>
      <w:r>
        <w:rPr>
          <w:noProof/>
        </w:rPr>
        <w:tab/>
      </w:r>
      <w:r>
        <w:rPr>
          <w:noProof/>
        </w:rPr>
        <w:fldChar w:fldCharType="begin"/>
      </w:r>
      <w:r>
        <w:rPr>
          <w:noProof/>
        </w:rPr>
        <w:instrText xml:space="preserve"> PAGEREF _Toc69790767 \h </w:instrText>
      </w:r>
      <w:r>
        <w:rPr>
          <w:noProof/>
        </w:rPr>
      </w:r>
      <w:r>
        <w:rPr>
          <w:noProof/>
        </w:rPr>
        <w:fldChar w:fldCharType="separate"/>
      </w:r>
      <w:r w:rsidR="007616B5">
        <w:rPr>
          <w:noProof/>
        </w:rPr>
        <w:t>5</w:t>
      </w:r>
      <w:r>
        <w:rPr>
          <w:noProof/>
        </w:rPr>
        <w:fldChar w:fldCharType="end"/>
      </w:r>
    </w:p>
    <w:p w:rsidR="00B85BE1" w:rsidRDefault="00B85BE1">
      <w:pPr>
        <w:pStyle w:val="Inhopg1"/>
        <w:tabs>
          <w:tab w:val="left" w:pos="800"/>
        </w:tabs>
        <w:rPr>
          <w:noProof/>
        </w:rPr>
      </w:pPr>
      <w:r>
        <w:rPr>
          <w:noProof/>
        </w:rPr>
        <w:t>2</w:t>
      </w:r>
      <w:r>
        <w:rPr>
          <w:noProof/>
        </w:rPr>
        <w:tab/>
        <w:t>Uitgangspunten gezondheidsbeleid Leeuwarden</w:t>
      </w:r>
      <w:r>
        <w:rPr>
          <w:noProof/>
        </w:rPr>
        <w:tab/>
      </w:r>
      <w:r>
        <w:rPr>
          <w:noProof/>
        </w:rPr>
        <w:fldChar w:fldCharType="begin"/>
      </w:r>
      <w:r>
        <w:rPr>
          <w:noProof/>
        </w:rPr>
        <w:instrText xml:space="preserve"> PAGEREF _Toc69790768 \h </w:instrText>
      </w:r>
      <w:r>
        <w:rPr>
          <w:noProof/>
        </w:rPr>
      </w:r>
      <w:r>
        <w:rPr>
          <w:noProof/>
        </w:rPr>
        <w:fldChar w:fldCharType="separate"/>
      </w:r>
      <w:r w:rsidR="007616B5">
        <w:rPr>
          <w:noProof/>
        </w:rPr>
        <w:t>7</w:t>
      </w:r>
      <w:r>
        <w:rPr>
          <w:noProof/>
        </w:rPr>
        <w:fldChar w:fldCharType="end"/>
      </w:r>
    </w:p>
    <w:p w:rsidR="00B85BE1" w:rsidRDefault="00B85BE1">
      <w:pPr>
        <w:pStyle w:val="Inhopg2"/>
        <w:tabs>
          <w:tab w:val="left" w:pos="800"/>
        </w:tabs>
        <w:rPr>
          <w:noProof/>
        </w:rPr>
      </w:pPr>
      <w:r>
        <w:rPr>
          <w:noProof/>
        </w:rPr>
        <w:t>2.1</w:t>
      </w:r>
      <w:r>
        <w:rPr>
          <w:noProof/>
        </w:rPr>
        <w:tab/>
        <w:t>Landelijk beleid</w:t>
      </w:r>
      <w:r>
        <w:rPr>
          <w:noProof/>
        </w:rPr>
        <w:tab/>
      </w:r>
      <w:r>
        <w:rPr>
          <w:noProof/>
        </w:rPr>
        <w:fldChar w:fldCharType="begin"/>
      </w:r>
      <w:r>
        <w:rPr>
          <w:noProof/>
        </w:rPr>
        <w:instrText xml:space="preserve"> PAGEREF _Toc69790769 \h </w:instrText>
      </w:r>
      <w:r>
        <w:rPr>
          <w:noProof/>
        </w:rPr>
      </w:r>
      <w:r>
        <w:rPr>
          <w:noProof/>
        </w:rPr>
        <w:fldChar w:fldCharType="separate"/>
      </w:r>
      <w:r w:rsidR="007616B5">
        <w:rPr>
          <w:noProof/>
        </w:rPr>
        <w:t>7</w:t>
      </w:r>
      <w:r>
        <w:rPr>
          <w:noProof/>
        </w:rPr>
        <w:fldChar w:fldCharType="end"/>
      </w:r>
    </w:p>
    <w:p w:rsidR="00B85BE1" w:rsidRDefault="00B85BE1">
      <w:pPr>
        <w:pStyle w:val="Inhopg2"/>
        <w:tabs>
          <w:tab w:val="left" w:pos="800"/>
        </w:tabs>
        <w:rPr>
          <w:noProof/>
        </w:rPr>
      </w:pPr>
      <w:r>
        <w:rPr>
          <w:noProof/>
        </w:rPr>
        <w:t>2.2</w:t>
      </w:r>
      <w:r>
        <w:rPr>
          <w:noProof/>
        </w:rPr>
        <w:tab/>
        <w:t>Gemeentelijk beleid: Stadsvisie, Collegeprogramma en Programmabegroting</w:t>
      </w:r>
      <w:r>
        <w:rPr>
          <w:noProof/>
        </w:rPr>
        <w:tab/>
      </w:r>
      <w:r>
        <w:rPr>
          <w:noProof/>
        </w:rPr>
        <w:fldChar w:fldCharType="begin"/>
      </w:r>
      <w:r>
        <w:rPr>
          <w:noProof/>
        </w:rPr>
        <w:instrText xml:space="preserve"> PAGEREF _Toc69790770 \h </w:instrText>
      </w:r>
      <w:r>
        <w:rPr>
          <w:noProof/>
        </w:rPr>
      </w:r>
      <w:r>
        <w:rPr>
          <w:noProof/>
        </w:rPr>
        <w:fldChar w:fldCharType="separate"/>
      </w:r>
      <w:r w:rsidR="007616B5">
        <w:rPr>
          <w:noProof/>
        </w:rPr>
        <w:t>8</w:t>
      </w:r>
      <w:r>
        <w:rPr>
          <w:noProof/>
        </w:rPr>
        <w:fldChar w:fldCharType="end"/>
      </w:r>
    </w:p>
    <w:p w:rsidR="00B85BE1" w:rsidRDefault="00B85BE1">
      <w:pPr>
        <w:pStyle w:val="Inhopg2"/>
        <w:tabs>
          <w:tab w:val="left" w:pos="800"/>
        </w:tabs>
        <w:rPr>
          <w:noProof/>
        </w:rPr>
      </w:pPr>
      <w:r>
        <w:rPr>
          <w:noProof/>
        </w:rPr>
        <w:t>2.3</w:t>
      </w:r>
      <w:r>
        <w:rPr>
          <w:noProof/>
        </w:rPr>
        <w:tab/>
        <w:t>Ontwikkelingen op het terrein van gezondheid</w:t>
      </w:r>
      <w:r>
        <w:rPr>
          <w:noProof/>
        </w:rPr>
        <w:tab/>
      </w:r>
      <w:r>
        <w:rPr>
          <w:noProof/>
        </w:rPr>
        <w:fldChar w:fldCharType="begin"/>
      </w:r>
      <w:r>
        <w:rPr>
          <w:noProof/>
        </w:rPr>
        <w:instrText xml:space="preserve"> PAGEREF _Toc69790771 \h </w:instrText>
      </w:r>
      <w:r>
        <w:rPr>
          <w:noProof/>
        </w:rPr>
      </w:r>
      <w:r>
        <w:rPr>
          <w:noProof/>
        </w:rPr>
        <w:fldChar w:fldCharType="separate"/>
      </w:r>
      <w:r w:rsidR="007616B5">
        <w:rPr>
          <w:noProof/>
        </w:rPr>
        <w:t>10</w:t>
      </w:r>
      <w:r>
        <w:rPr>
          <w:noProof/>
        </w:rPr>
        <w:fldChar w:fldCharType="end"/>
      </w:r>
    </w:p>
    <w:p w:rsidR="00B85BE1" w:rsidRDefault="00B85BE1">
      <w:pPr>
        <w:pStyle w:val="Inhopg2"/>
        <w:tabs>
          <w:tab w:val="left" w:pos="800"/>
        </w:tabs>
        <w:rPr>
          <w:noProof/>
        </w:rPr>
      </w:pPr>
      <w:r>
        <w:rPr>
          <w:noProof/>
        </w:rPr>
        <w:t>2.4</w:t>
      </w:r>
      <w:r>
        <w:rPr>
          <w:noProof/>
        </w:rPr>
        <w:tab/>
        <w:t>Beleidsuitgangspunten Leeuwarder gezondheidsbeleid</w:t>
      </w:r>
      <w:r>
        <w:rPr>
          <w:noProof/>
        </w:rPr>
        <w:tab/>
      </w:r>
      <w:r>
        <w:rPr>
          <w:noProof/>
        </w:rPr>
        <w:fldChar w:fldCharType="begin"/>
      </w:r>
      <w:r>
        <w:rPr>
          <w:noProof/>
        </w:rPr>
        <w:instrText xml:space="preserve"> PAGEREF _Toc69790772 \h </w:instrText>
      </w:r>
      <w:r>
        <w:rPr>
          <w:noProof/>
        </w:rPr>
      </w:r>
      <w:r>
        <w:rPr>
          <w:noProof/>
        </w:rPr>
        <w:fldChar w:fldCharType="separate"/>
      </w:r>
      <w:r w:rsidR="007616B5">
        <w:rPr>
          <w:noProof/>
        </w:rPr>
        <w:t>11</w:t>
      </w:r>
      <w:r>
        <w:rPr>
          <w:noProof/>
        </w:rPr>
        <w:fldChar w:fldCharType="end"/>
      </w:r>
    </w:p>
    <w:p w:rsidR="00B85BE1" w:rsidRDefault="00B85BE1">
      <w:pPr>
        <w:pStyle w:val="Inhopg1"/>
        <w:tabs>
          <w:tab w:val="left" w:pos="800"/>
        </w:tabs>
        <w:rPr>
          <w:noProof/>
        </w:rPr>
      </w:pPr>
      <w:r>
        <w:rPr>
          <w:noProof/>
        </w:rPr>
        <w:t>3</w:t>
      </w:r>
      <w:r>
        <w:rPr>
          <w:noProof/>
        </w:rPr>
        <w:tab/>
        <w:t>Jongeren (0-18)</w:t>
      </w:r>
      <w:r>
        <w:rPr>
          <w:noProof/>
        </w:rPr>
        <w:tab/>
      </w:r>
      <w:r>
        <w:rPr>
          <w:noProof/>
        </w:rPr>
        <w:fldChar w:fldCharType="begin"/>
      </w:r>
      <w:r>
        <w:rPr>
          <w:noProof/>
        </w:rPr>
        <w:instrText xml:space="preserve"> PAGEREF _Toc69790773 \h </w:instrText>
      </w:r>
      <w:r>
        <w:rPr>
          <w:noProof/>
        </w:rPr>
      </w:r>
      <w:r>
        <w:rPr>
          <w:noProof/>
        </w:rPr>
        <w:fldChar w:fldCharType="separate"/>
      </w:r>
      <w:r w:rsidR="007616B5">
        <w:rPr>
          <w:noProof/>
        </w:rPr>
        <w:t>14</w:t>
      </w:r>
      <w:r>
        <w:rPr>
          <w:noProof/>
        </w:rPr>
        <w:fldChar w:fldCharType="end"/>
      </w:r>
    </w:p>
    <w:p w:rsidR="00B85BE1" w:rsidRDefault="00B85BE1">
      <w:pPr>
        <w:pStyle w:val="Inhopg2"/>
        <w:tabs>
          <w:tab w:val="left" w:pos="800"/>
        </w:tabs>
        <w:rPr>
          <w:noProof/>
        </w:rPr>
      </w:pPr>
      <w:r>
        <w:rPr>
          <w:noProof/>
        </w:rPr>
        <w:t>3.1</w:t>
      </w:r>
      <w:r>
        <w:rPr>
          <w:noProof/>
        </w:rPr>
        <w:tab/>
        <w:t xml:space="preserve"> Gezondheidsthema’s met betrekking tot jongeren</w:t>
      </w:r>
      <w:r>
        <w:rPr>
          <w:noProof/>
        </w:rPr>
        <w:tab/>
      </w:r>
      <w:r>
        <w:rPr>
          <w:noProof/>
        </w:rPr>
        <w:fldChar w:fldCharType="begin"/>
      </w:r>
      <w:r>
        <w:rPr>
          <w:noProof/>
        </w:rPr>
        <w:instrText xml:space="preserve"> PAGEREF _Toc69790774 \h </w:instrText>
      </w:r>
      <w:r>
        <w:rPr>
          <w:noProof/>
        </w:rPr>
      </w:r>
      <w:r>
        <w:rPr>
          <w:noProof/>
        </w:rPr>
        <w:fldChar w:fldCharType="separate"/>
      </w:r>
      <w:r w:rsidR="007616B5">
        <w:rPr>
          <w:noProof/>
        </w:rPr>
        <w:t>14</w:t>
      </w:r>
      <w:r>
        <w:rPr>
          <w:noProof/>
        </w:rPr>
        <w:fldChar w:fldCharType="end"/>
      </w:r>
    </w:p>
    <w:p w:rsidR="00B85BE1" w:rsidRDefault="00B85BE1">
      <w:pPr>
        <w:pStyle w:val="Inhopg2"/>
        <w:tabs>
          <w:tab w:val="left" w:pos="800"/>
        </w:tabs>
        <w:rPr>
          <w:noProof/>
        </w:rPr>
      </w:pPr>
      <w:r>
        <w:rPr>
          <w:noProof/>
        </w:rPr>
        <w:t>3.2</w:t>
      </w:r>
      <w:r>
        <w:rPr>
          <w:noProof/>
        </w:rPr>
        <w:tab/>
        <w:t>Huidig beleid gemeente Leeuwarden ten aanzien van jongeren</w:t>
      </w:r>
      <w:r>
        <w:rPr>
          <w:noProof/>
        </w:rPr>
        <w:tab/>
      </w:r>
      <w:r>
        <w:rPr>
          <w:noProof/>
        </w:rPr>
        <w:fldChar w:fldCharType="begin"/>
      </w:r>
      <w:r>
        <w:rPr>
          <w:noProof/>
        </w:rPr>
        <w:instrText xml:space="preserve"> PAGEREF _Toc69790775 \h </w:instrText>
      </w:r>
      <w:r>
        <w:rPr>
          <w:noProof/>
        </w:rPr>
      </w:r>
      <w:r>
        <w:rPr>
          <w:noProof/>
        </w:rPr>
        <w:fldChar w:fldCharType="separate"/>
      </w:r>
      <w:r w:rsidR="007616B5">
        <w:rPr>
          <w:noProof/>
        </w:rPr>
        <w:t>16</w:t>
      </w:r>
      <w:r>
        <w:rPr>
          <w:noProof/>
        </w:rPr>
        <w:fldChar w:fldCharType="end"/>
      </w:r>
    </w:p>
    <w:p w:rsidR="00B85BE1" w:rsidRDefault="00B85BE1">
      <w:pPr>
        <w:pStyle w:val="Inhopg2"/>
        <w:tabs>
          <w:tab w:val="left" w:pos="800"/>
        </w:tabs>
        <w:rPr>
          <w:noProof/>
        </w:rPr>
      </w:pPr>
      <w:r>
        <w:rPr>
          <w:noProof/>
        </w:rPr>
        <w:t>3.3</w:t>
      </w:r>
      <w:r>
        <w:rPr>
          <w:noProof/>
        </w:rPr>
        <w:tab/>
        <w:t xml:space="preserve">Uitgelicht: "Gezonde start, gezondheidsproject voor kinderen in </w:t>
      </w:r>
    </w:p>
    <w:p w:rsidR="00B85BE1" w:rsidRDefault="00B85BE1">
      <w:pPr>
        <w:pStyle w:val="Inhopg2"/>
        <w:tabs>
          <w:tab w:val="left" w:pos="800"/>
        </w:tabs>
        <w:rPr>
          <w:noProof/>
        </w:rPr>
      </w:pPr>
      <w:r>
        <w:rPr>
          <w:noProof/>
        </w:rPr>
        <w:tab/>
        <w:t xml:space="preserve"> achterstandssituaties”</w:t>
      </w:r>
      <w:r>
        <w:rPr>
          <w:noProof/>
        </w:rPr>
        <w:tab/>
      </w:r>
      <w:r>
        <w:rPr>
          <w:noProof/>
        </w:rPr>
        <w:fldChar w:fldCharType="begin"/>
      </w:r>
      <w:r>
        <w:rPr>
          <w:noProof/>
        </w:rPr>
        <w:instrText xml:space="preserve"> PAGEREF _Toc69790776 \h </w:instrText>
      </w:r>
      <w:r>
        <w:rPr>
          <w:noProof/>
        </w:rPr>
      </w:r>
      <w:r>
        <w:rPr>
          <w:noProof/>
        </w:rPr>
        <w:fldChar w:fldCharType="separate"/>
      </w:r>
      <w:r w:rsidR="007616B5">
        <w:rPr>
          <w:noProof/>
        </w:rPr>
        <w:t>18</w:t>
      </w:r>
      <w:r>
        <w:rPr>
          <w:noProof/>
        </w:rPr>
        <w:fldChar w:fldCharType="end"/>
      </w:r>
    </w:p>
    <w:p w:rsidR="00B85BE1" w:rsidRDefault="00B85BE1">
      <w:pPr>
        <w:pStyle w:val="Inhopg1"/>
        <w:tabs>
          <w:tab w:val="left" w:pos="800"/>
        </w:tabs>
        <w:rPr>
          <w:noProof/>
        </w:rPr>
      </w:pPr>
      <w:r>
        <w:rPr>
          <w:noProof/>
        </w:rPr>
        <w:t>4</w:t>
      </w:r>
      <w:r>
        <w:rPr>
          <w:noProof/>
        </w:rPr>
        <w:tab/>
        <w:t>Volwassenen (18-55)</w:t>
      </w:r>
      <w:r>
        <w:rPr>
          <w:noProof/>
        </w:rPr>
        <w:tab/>
      </w:r>
      <w:r>
        <w:rPr>
          <w:noProof/>
        </w:rPr>
        <w:fldChar w:fldCharType="begin"/>
      </w:r>
      <w:r>
        <w:rPr>
          <w:noProof/>
        </w:rPr>
        <w:instrText xml:space="preserve"> PAGEREF _Toc69790777 \h </w:instrText>
      </w:r>
      <w:r>
        <w:rPr>
          <w:noProof/>
        </w:rPr>
      </w:r>
      <w:r>
        <w:rPr>
          <w:noProof/>
        </w:rPr>
        <w:fldChar w:fldCharType="separate"/>
      </w:r>
      <w:r w:rsidR="007616B5">
        <w:rPr>
          <w:noProof/>
        </w:rPr>
        <w:t>20</w:t>
      </w:r>
      <w:r>
        <w:rPr>
          <w:noProof/>
        </w:rPr>
        <w:fldChar w:fldCharType="end"/>
      </w:r>
    </w:p>
    <w:p w:rsidR="00B85BE1" w:rsidRDefault="00B85BE1">
      <w:pPr>
        <w:pStyle w:val="Inhopg2"/>
        <w:tabs>
          <w:tab w:val="left" w:pos="800"/>
        </w:tabs>
        <w:rPr>
          <w:noProof/>
        </w:rPr>
      </w:pPr>
      <w:r>
        <w:rPr>
          <w:noProof/>
        </w:rPr>
        <w:t>4.1</w:t>
      </w:r>
      <w:r>
        <w:rPr>
          <w:noProof/>
        </w:rPr>
        <w:tab/>
        <w:t>Gezondheidsthema’s met betrekking tot volwassenen</w:t>
      </w:r>
      <w:r>
        <w:rPr>
          <w:noProof/>
        </w:rPr>
        <w:tab/>
      </w:r>
      <w:r>
        <w:rPr>
          <w:noProof/>
        </w:rPr>
        <w:fldChar w:fldCharType="begin"/>
      </w:r>
      <w:r>
        <w:rPr>
          <w:noProof/>
        </w:rPr>
        <w:instrText xml:space="preserve"> PAGEREF _Toc69790778 \h </w:instrText>
      </w:r>
      <w:r>
        <w:rPr>
          <w:noProof/>
        </w:rPr>
      </w:r>
      <w:r>
        <w:rPr>
          <w:noProof/>
        </w:rPr>
        <w:fldChar w:fldCharType="separate"/>
      </w:r>
      <w:r w:rsidR="007616B5">
        <w:rPr>
          <w:noProof/>
        </w:rPr>
        <w:t>20</w:t>
      </w:r>
      <w:r>
        <w:rPr>
          <w:noProof/>
        </w:rPr>
        <w:fldChar w:fldCharType="end"/>
      </w:r>
    </w:p>
    <w:p w:rsidR="00B85BE1" w:rsidRDefault="00B85BE1">
      <w:pPr>
        <w:pStyle w:val="Inhopg2"/>
        <w:tabs>
          <w:tab w:val="left" w:pos="800"/>
        </w:tabs>
        <w:rPr>
          <w:noProof/>
        </w:rPr>
      </w:pPr>
      <w:r>
        <w:rPr>
          <w:noProof/>
        </w:rPr>
        <w:t>4.2</w:t>
      </w:r>
      <w:r>
        <w:rPr>
          <w:noProof/>
        </w:rPr>
        <w:tab/>
        <w:t>Huidig beleid gemeente Leeuwarden ten aanzien van volwassenen</w:t>
      </w:r>
      <w:r>
        <w:rPr>
          <w:noProof/>
        </w:rPr>
        <w:tab/>
      </w:r>
      <w:r>
        <w:rPr>
          <w:noProof/>
        </w:rPr>
        <w:fldChar w:fldCharType="begin"/>
      </w:r>
      <w:r>
        <w:rPr>
          <w:noProof/>
        </w:rPr>
        <w:instrText xml:space="preserve"> PAGEREF _Toc69790779 \h </w:instrText>
      </w:r>
      <w:r>
        <w:rPr>
          <w:noProof/>
        </w:rPr>
      </w:r>
      <w:r>
        <w:rPr>
          <w:noProof/>
        </w:rPr>
        <w:fldChar w:fldCharType="separate"/>
      </w:r>
      <w:r w:rsidR="007616B5">
        <w:rPr>
          <w:noProof/>
        </w:rPr>
        <w:t>22</w:t>
      </w:r>
      <w:r>
        <w:rPr>
          <w:noProof/>
        </w:rPr>
        <w:fldChar w:fldCharType="end"/>
      </w:r>
    </w:p>
    <w:p w:rsidR="00B85BE1" w:rsidRDefault="00B85BE1">
      <w:pPr>
        <w:pStyle w:val="Inhopg2"/>
        <w:tabs>
          <w:tab w:val="left" w:pos="800"/>
        </w:tabs>
        <w:rPr>
          <w:noProof/>
        </w:rPr>
      </w:pPr>
      <w:r>
        <w:rPr>
          <w:noProof/>
        </w:rPr>
        <w:t>4.3</w:t>
      </w:r>
      <w:r>
        <w:rPr>
          <w:noProof/>
        </w:rPr>
        <w:tab/>
        <w:t>Uitgelicht: Sociale teams</w:t>
      </w:r>
      <w:r>
        <w:rPr>
          <w:noProof/>
        </w:rPr>
        <w:tab/>
      </w:r>
      <w:r>
        <w:rPr>
          <w:noProof/>
        </w:rPr>
        <w:fldChar w:fldCharType="begin"/>
      </w:r>
      <w:r>
        <w:rPr>
          <w:noProof/>
        </w:rPr>
        <w:instrText xml:space="preserve"> PAGEREF _Toc69790780 \h </w:instrText>
      </w:r>
      <w:r>
        <w:rPr>
          <w:noProof/>
        </w:rPr>
      </w:r>
      <w:r>
        <w:rPr>
          <w:noProof/>
        </w:rPr>
        <w:fldChar w:fldCharType="separate"/>
      </w:r>
      <w:r w:rsidR="007616B5">
        <w:rPr>
          <w:noProof/>
        </w:rPr>
        <w:t>24</w:t>
      </w:r>
      <w:r>
        <w:rPr>
          <w:noProof/>
        </w:rPr>
        <w:fldChar w:fldCharType="end"/>
      </w:r>
    </w:p>
    <w:p w:rsidR="00B85BE1" w:rsidRDefault="00B85BE1">
      <w:pPr>
        <w:pStyle w:val="Inhopg1"/>
        <w:tabs>
          <w:tab w:val="left" w:pos="800"/>
        </w:tabs>
        <w:rPr>
          <w:noProof/>
        </w:rPr>
      </w:pPr>
      <w:r>
        <w:rPr>
          <w:noProof/>
        </w:rPr>
        <w:t>5</w:t>
      </w:r>
      <w:r>
        <w:rPr>
          <w:noProof/>
        </w:rPr>
        <w:tab/>
        <w:t>Ouderen (55+)</w:t>
      </w:r>
      <w:r>
        <w:rPr>
          <w:noProof/>
        </w:rPr>
        <w:tab/>
      </w:r>
      <w:r>
        <w:rPr>
          <w:noProof/>
        </w:rPr>
        <w:fldChar w:fldCharType="begin"/>
      </w:r>
      <w:r>
        <w:rPr>
          <w:noProof/>
        </w:rPr>
        <w:instrText xml:space="preserve"> PAGEREF _Toc69790781 \h </w:instrText>
      </w:r>
      <w:r>
        <w:rPr>
          <w:noProof/>
        </w:rPr>
      </w:r>
      <w:r>
        <w:rPr>
          <w:noProof/>
        </w:rPr>
        <w:fldChar w:fldCharType="separate"/>
      </w:r>
      <w:r w:rsidR="007616B5">
        <w:rPr>
          <w:noProof/>
        </w:rPr>
        <w:t>26</w:t>
      </w:r>
      <w:r>
        <w:rPr>
          <w:noProof/>
        </w:rPr>
        <w:fldChar w:fldCharType="end"/>
      </w:r>
    </w:p>
    <w:p w:rsidR="00B85BE1" w:rsidRDefault="00B85BE1">
      <w:pPr>
        <w:pStyle w:val="Inhopg2"/>
        <w:tabs>
          <w:tab w:val="left" w:pos="800"/>
        </w:tabs>
        <w:rPr>
          <w:noProof/>
        </w:rPr>
      </w:pPr>
      <w:r>
        <w:rPr>
          <w:noProof/>
        </w:rPr>
        <w:t>5.1</w:t>
      </w:r>
      <w:r>
        <w:rPr>
          <w:noProof/>
        </w:rPr>
        <w:tab/>
        <w:t>Gezondheidsthema’s met betrekking tot ouderen</w:t>
      </w:r>
      <w:r>
        <w:rPr>
          <w:noProof/>
        </w:rPr>
        <w:tab/>
      </w:r>
      <w:r>
        <w:rPr>
          <w:noProof/>
        </w:rPr>
        <w:fldChar w:fldCharType="begin"/>
      </w:r>
      <w:r>
        <w:rPr>
          <w:noProof/>
        </w:rPr>
        <w:instrText xml:space="preserve"> PAGEREF _Toc69790782 \h </w:instrText>
      </w:r>
      <w:r>
        <w:rPr>
          <w:noProof/>
        </w:rPr>
      </w:r>
      <w:r>
        <w:rPr>
          <w:noProof/>
        </w:rPr>
        <w:fldChar w:fldCharType="separate"/>
      </w:r>
      <w:r w:rsidR="007616B5">
        <w:rPr>
          <w:noProof/>
        </w:rPr>
        <w:t>26</w:t>
      </w:r>
      <w:r>
        <w:rPr>
          <w:noProof/>
        </w:rPr>
        <w:fldChar w:fldCharType="end"/>
      </w:r>
    </w:p>
    <w:p w:rsidR="00B85BE1" w:rsidRDefault="00B85BE1">
      <w:pPr>
        <w:pStyle w:val="Inhopg2"/>
        <w:tabs>
          <w:tab w:val="left" w:pos="800"/>
        </w:tabs>
        <w:rPr>
          <w:noProof/>
        </w:rPr>
      </w:pPr>
      <w:r>
        <w:rPr>
          <w:noProof/>
        </w:rPr>
        <w:t>5.2</w:t>
      </w:r>
      <w:r>
        <w:rPr>
          <w:noProof/>
        </w:rPr>
        <w:tab/>
        <w:t>Huidig beleid Gemeente Leeuwarden ten aanzien van ouderen</w:t>
      </w:r>
      <w:r>
        <w:rPr>
          <w:noProof/>
        </w:rPr>
        <w:tab/>
      </w:r>
      <w:r>
        <w:rPr>
          <w:noProof/>
        </w:rPr>
        <w:fldChar w:fldCharType="begin"/>
      </w:r>
      <w:r>
        <w:rPr>
          <w:noProof/>
        </w:rPr>
        <w:instrText xml:space="preserve"> PAGEREF _Toc69790783 \h </w:instrText>
      </w:r>
      <w:r>
        <w:rPr>
          <w:noProof/>
        </w:rPr>
      </w:r>
      <w:r>
        <w:rPr>
          <w:noProof/>
        </w:rPr>
        <w:fldChar w:fldCharType="separate"/>
      </w:r>
      <w:r w:rsidR="007616B5">
        <w:rPr>
          <w:noProof/>
        </w:rPr>
        <w:t>27</w:t>
      </w:r>
      <w:r>
        <w:rPr>
          <w:noProof/>
        </w:rPr>
        <w:fldChar w:fldCharType="end"/>
      </w:r>
    </w:p>
    <w:p w:rsidR="00B85BE1" w:rsidRDefault="00B85BE1">
      <w:pPr>
        <w:pStyle w:val="Inhopg2"/>
        <w:tabs>
          <w:tab w:val="left" w:pos="800"/>
        </w:tabs>
        <w:rPr>
          <w:noProof/>
        </w:rPr>
      </w:pPr>
      <w:r>
        <w:rPr>
          <w:noProof/>
        </w:rPr>
        <w:t>5.3</w:t>
      </w:r>
      <w:r>
        <w:rPr>
          <w:noProof/>
        </w:rPr>
        <w:tab/>
        <w:t>Uitgelicht: Woonzorgzones</w:t>
      </w:r>
      <w:r>
        <w:rPr>
          <w:noProof/>
        </w:rPr>
        <w:tab/>
      </w:r>
      <w:r>
        <w:rPr>
          <w:noProof/>
        </w:rPr>
        <w:fldChar w:fldCharType="begin"/>
      </w:r>
      <w:r>
        <w:rPr>
          <w:noProof/>
        </w:rPr>
        <w:instrText xml:space="preserve"> PAGEREF _Toc69790784 \h </w:instrText>
      </w:r>
      <w:r>
        <w:rPr>
          <w:noProof/>
        </w:rPr>
      </w:r>
      <w:r>
        <w:rPr>
          <w:noProof/>
        </w:rPr>
        <w:fldChar w:fldCharType="separate"/>
      </w:r>
      <w:r w:rsidR="007616B5">
        <w:rPr>
          <w:noProof/>
        </w:rPr>
        <w:t>28</w:t>
      </w:r>
      <w:r>
        <w:rPr>
          <w:noProof/>
        </w:rPr>
        <w:fldChar w:fldCharType="end"/>
      </w:r>
    </w:p>
    <w:p w:rsidR="00B85BE1" w:rsidRDefault="00B85BE1">
      <w:pPr>
        <w:pStyle w:val="Inhopg1"/>
        <w:tabs>
          <w:tab w:val="left" w:pos="800"/>
        </w:tabs>
        <w:rPr>
          <w:noProof/>
        </w:rPr>
      </w:pPr>
      <w:r>
        <w:rPr>
          <w:noProof/>
        </w:rPr>
        <w:t>6</w:t>
      </w:r>
      <w:r>
        <w:rPr>
          <w:noProof/>
        </w:rPr>
        <w:tab/>
        <w:t>Integraal beleid</w:t>
      </w:r>
      <w:r>
        <w:rPr>
          <w:noProof/>
        </w:rPr>
        <w:tab/>
      </w:r>
      <w:r>
        <w:rPr>
          <w:noProof/>
        </w:rPr>
        <w:fldChar w:fldCharType="begin"/>
      </w:r>
      <w:r>
        <w:rPr>
          <w:noProof/>
        </w:rPr>
        <w:instrText xml:space="preserve"> PAGEREF _Toc69790785 \h </w:instrText>
      </w:r>
      <w:r>
        <w:rPr>
          <w:noProof/>
        </w:rPr>
      </w:r>
      <w:r>
        <w:rPr>
          <w:noProof/>
        </w:rPr>
        <w:fldChar w:fldCharType="separate"/>
      </w:r>
      <w:r w:rsidR="007616B5">
        <w:rPr>
          <w:noProof/>
        </w:rPr>
        <w:t>30</w:t>
      </w:r>
      <w:r>
        <w:rPr>
          <w:noProof/>
        </w:rPr>
        <w:fldChar w:fldCharType="end"/>
      </w:r>
    </w:p>
    <w:p w:rsidR="00B85BE1" w:rsidRDefault="00B85BE1">
      <w:pPr>
        <w:pStyle w:val="Inhopg1"/>
        <w:tabs>
          <w:tab w:val="left" w:pos="800"/>
        </w:tabs>
        <w:rPr>
          <w:noProof/>
        </w:rPr>
      </w:pPr>
      <w:r>
        <w:rPr>
          <w:noProof/>
        </w:rPr>
        <w:t>7</w:t>
      </w:r>
      <w:r>
        <w:rPr>
          <w:noProof/>
        </w:rPr>
        <w:tab/>
        <w:t>Tot besluit</w:t>
      </w:r>
      <w:r>
        <w:rPr>
          <w:noProof/>
        </w:rPr>
        <w:tab/>
      </w:r>
      <w:r>
        <w:rPr>
          <w:noProof/>
        </w:rPr>
        <w:fldChar w:fldCharType="begin"/>
      </w:r>
      <w:r>
        <w:rPr>
          <w:noProof/>
        </w:rPr>
        <w:instrText xml:space="preserve"> PAGEREF _Toc69790786 \h </w:instrText>
      </w:r>
      <w:r>
        <w:rPr>
          <w:noProof/>
        </w:rPr>
      </w:r>
      <w:r>
        <w:rPr>
          <w:noProof/>
        </w:rPr>
        <w:fldChar w:fldCharType="separate"/>
      </w:r>
      <w:r w:rsidR="007616B5">
        <w:rPr>
          <w:noProof/>
        </w:rPr>
        <w:t>35</w:t>
      </w:r>
      <w:r>
        <w:rPr>
          <w:noProof/>
        </w:rPr>
        <w:fldChar w:fldCharType="end"/>
      </w:r>
    </w:p>
    <w:p w:rsidR="00B85BE1" w:rsidRDefault="00B85BE1">
      <w:pPr>
        <w:pStyle w:val="Inhopg1"/>
        <w:rPr>
          <w:color w:val="0000FF"/>
        </w:rPr>
      </w:pPr>
      <w:r>
        <w:fldChar w:fldCharType="end"/>
      </w:r>
    </w:p>
    <w:p w:rsidR="00B85BE1" w:rsidRDefault="00B85BE1"/>
    <w:p w:rsidR="00B85BE1" w:rsidRDefault="00B85BE1">
      <w:pPr>
        <w:pStyle w:val="Koptekst"/>
        <w:tabs>
          <w:tab w:val="clear" w:pos="4536"/>
          <w:tab w:val="left" w:pos="426"/>
          <w:tab w:val="left" w:pos="851"/>
          <w:tab w:val="left" w:pos="2127"/>
          <w:tab w:val="left" w:pos="5670"/>
          <w:tab w:val="left" w:pos="6663"/>
          <w:tab w:val="right" w:pos="8505"/>
          <w:tab w:val="right" w:pos="9072"/>
        </w:tabs>
        <w:rPr>
          <w:i w:val="0"/>
        </w:rPr>
      </w:pPr>
      <w:r>
        <w:rPr>
          <w:i w:val="0"/>
        </w:rPr>
        <w:t>Bijlagen:</w:t>
      </w:r>
    </w:p>
    <w:p w:rsidR="00B85BE1" w:rsidRDefault="00B85BE1">
      <w:pPr>
        <w:pStyle w:val="Koptekst"/>
        <w:tabs>
          <w:tab w:val="clear" w:pos="4536"/>
          <w:tab w:val="left" w:pos="426"/>
          <w:tab w:val="left" w:pos="851"/>
          <w:tab w:val="left" w:pos="2127"/>
          <w:tab w:val="left" w:pos="5670"/>
          <w:tab w:val="left" w:pos="6663"/>
          <w:tab w:val="right" w:pos="8505"/>
          <w:tab w:val="right" w:pos="9072"/>
        </w:tabs>
        <w:rPr>
          <w:i w:val="0"/>
        </w:rPr>
      </w:pPr>
      <w:r>
        <w:rPr>
          <w:i w:val="0"/>
        </w:rPr>
        <w:t>Bijlage 1</w:t>
      </w:r>
      <w:r>
        <w:rPr>
          <w:i w:val="0"/>
        </w:rPr>
        <w:tab/>
        <w:t>Literatuur</w:t>
      </w:r>
    </w:p>
    <w:p w:rsidR="00B85BE1" w:rsidRDefault="00B85BE1">
      <w:pPr>
        <w:pStyle w:val="Koptekst"/>
        <w:tabs>
          <w:tab w:val="clear" w:pos="4536"/>
          <w:tab w:val="left" w:pos="426"/>
          <w:tab w:val="left" w:pos="851"/>
          <w:tab w:val="left" w:pos="2127"/>
          <w:tab w:val="left" w:pos="5670"/>
          <w:tab w:val="left" w:pos="6663"/>
          <w:tab w:val="right" w:pos="8505"/>
          <w:tab w:val="right" w:pos="9072"/>
        </w:tabs>
        <w:rPr>
          <w:i w:val="0"/>
        </w:rPr>
      </w:pPr>
      <w:r>
        <w:rPr>
          <w:i w:val="0"/>
        </w:rPr>
        <w:t>Bijlage 2</w:t>
      </w:r>
      <w:r>
        <w:rPr>
          <w:i w:val="0"/>
        </w:rPr>
        <w:tab/>
        <w:t>Wettelijk Kader</w:t>
      </w:r>
    </w:p>
    <w:p w:rsidR="00B85BE1" w:rsidRDefault="00B85BE1"/>
    <w:p w:rsidR="00B85BE1" w:rsidRDefault="00B85BE1"/>
    <w:p w:rsidR="00B85BE1" w:rsidRDefault="00B85BE1">
      <w:pPr>
        <w:pStyle w:val="Hoofdstuktitel"/>
        <w:rPr>
          <w:b/>
          <w:sz w:val="28"/>
        </w:rPr>
      </w:pPr>
      <w:bookmarkStart w:id="5" w:name="_Toc415975901"/>
      <w:bookmarkStart w:id="6" w:name="_Toc415978308"/>
      <w:bookmarkStart w:id="7" w:name="_Toc69790765"/>
      <w:r>
        <w:rPr>
          <w:b/>
          <w:sz w:val="28"/>
        </w:rPr>
        <w:lastRenderedPageBreak/>
        <w:t>1</w:t>
      </w:r>
      <w:r>
        <w:rPr>
          <w:b/>
          <w:sz w:val="28"/>
        </w:rPr>
        <w:tab/>
        <w:t>LANDELIJK EN WETTELIJK KADER</w:t>
      </w:r>
      <w:bookmarkEnd w:id="7"/>
    </w:p>
    <w:p w:rsidR="00B85BE1" w:rsidRPr="007740B1" w:rsidRDefault="00B85BE1">
      <w:pPr>
        <w:pStyle w:val="Paragraaf"/>
      </w:pPr>
      <w:bookmarkStart w:id="8" w:name="_Toc69790766"/>
      <w:r w:rsidRPr="007740B1">
        <w:t>1.1</w:t>
      </w:r>
      <w:r w:rsidRPr="007740B1">
        <w:tab/>
        <w:t>Waarom (een nota) gemeentelijk gezondheidsbeleid?</w:t>
      </w:r>
      <w:bookmarkEnd w:id="8"/>
    </w:p>
    <w:p w:rsidR="00B85BE1" w:rsidRDefault="00B85BE1"/>
    <w:p w:rsidR="00B85BE1" w:rsidRDefault="00B85BE1">
      <w:r>
        <w:t xml:space="preserve">Gemeenten dragen van oudsher al veel bij aan de gezondheid van de bevolking. </w:t>
      </w:r>
      <w:r w:rsidR="00E9149A">
        <w:t>Zo is de</w:t>
      </w:r>
      <w:r>
        <w:t xml:space="preserve"> gemiddelde levensverwachting van de bevolking in de 20</w:t>
      </w:r>
      <w:r>
        <w:rPr>
          <w:vertAlign w:val="superscript"/>
        </w:rPr>
        <w:t>e</w:t>
      </w:r>
      <w:r>
        <w:t xml:space="preserve"> eeuw enorm toegen</w:t>
      </w:r>
      <w:r>
        <w:t>o</w:t>
      </w:r>
      <w:r>
        <w:t>men</w:t>
      </w:r>
      <w:r w:rsidR="00E9149A">
        <w:t xml:space="preserve">. Dit is </w:t>
      </w:r>
      <w:r>
        <w:t>onder andere het gevolg van verbeterde hygiënische omstandigheden (riol</w:t>
      </w:r>
      <w:r>
        <w:t>e</w:t>
      </w:r>
      <w:r>
        <w:t>ring) en behuizing. De laatste tijd wordt ook steeds weer benadrukt dat de gezondheidssitu</w:t>
      </w:r>
      <w:r>
        <w:t>a</w:t>
      </w:r>
      <w:r>
        <w:t>tie van de bevolking niet alleen te beïnvloeden is via de gezondheidszorg. Er is potent</w:t>
      </w:r>
      <w:r>
        <w:t>i</w:t>
      </w:r>
      <w:r>
        <w:t>eel juist veel winst te behalen door gezondheidsbeïnvloeding vanuit allerlei andere maa</w:t>
      </w:r>
      <w:r>
        <w:t>t</w:t>
      </w:r>
      <w:r>
        <w:t>schappelijke activiteiten. Het beleid hiervoor dient dicht bij de burger, dus op l</w:t>
      </w:r>
      <w:r>
        <w:t>o</w:t>
      </w:r>
      <w:r>
        <w:t xml:space="preserve">kaal niveau bepaald en uitgevoerd te worden. </w:t>
      </w:r>
    </w:p>
    <w:p w:rsidR="00B85BE1" w:rsidRDefault="00B85BE1">
      <w:pPr>
        <w:rPr>
          <w:b/>
        </w:rPr>
      </w:pPr>
      <w:r>
        <w:rPr>
          <w:b/>
        </w:rPr>
        <w:t xml:space="preserve"> </w:t>
      </w:r>
    </w:p>
    <w:p w:rsidR="00B85BE1" w:rsidRDefault="00B85BE1">
      <w:r>
        <w:t>De gemeente Leeuwarden heeft goede redenen om zich te bekommeren om de gezon</w:t>
      </w:r>
      <w:r>
        <w:t>d</w:t>
      </w:r>
      <w:r>
        <w:t>heid van haar burgers.</w:t>
      </w:r>
    </w:p>
    <w:p w:rsidR="00B85BE1" w:rsidRDefault="00B85BE1">
      <w:r>
        <w:t>Allereerst omdat gezondheid zowel voor de individuele burgers als voor de samenleving als geheel erg belangrijk is. Het is immers een voorwaarde voor een gelukkig en pr</w:t>
      </w:r>
      <w:r>
        <w:t>o</w:t>
      </w:r>
      <w:r>
        <w:t>ductief leven. Verder heeft de gemeente mogelijkheden om de gezondheid van vooral de zwakkere groepen te verbeteren. Gezondheid wordt namelijk voor een groot deel bepaald door factoren die buiten het directe domein van de gezondheidszorg liggen: door de leefwijze en de sociale en fysieke omgeving. Het is voor de gemeente dus m</w:t>
      </w:r>
      <w:r>
        <w:t>o</w:t>
      </w:r>
      <w:r>
        <w:t xml:space="preserve">gelijk en doelmatig om positief en preventief bij te dragen aan gezondheid. </w:t>
      </w:r>
    </w:p>
    <w:p w:rsidR="00B85BE1" w:rsidRDefault="00B85BE1">
      <w:r>
        <w:t>Tenslotte: de gemeente heeft wettelijke taken op het gebied van gezondheid. Van oud</w:t>
      </w:r>
      <w:r>
        <w:t>s</w:t>
      </w:r>
      <w:r>
        <w:t>her heeft de gemeente volgens de Grondwet en de Gemeentewet een algemene veran</w:t>
      </w:r>
      <w:r>
        <w:t>t</w:t>
      </w:r>
      <w:r>
        <w:t>woordelijkheid op het brede terrein voor het welzijn en de gezondheid van haar burgers. Daarnaast is er allerlei specifieke wetgeving zoals de Wet collectieve preventie volk</w:t>
      </w:r>
      <w:r>
        <w:t>s</w:t>
      </w:r>
      <w:r>
        <w:t>gezondheid die de gemeenten in Fryslân uitvoeren in samenwerking met de Gemee</w:t>
      </w:r>
      <w:r>
        <w:t>n</w:t>
      </w:r>
      <w:r>
        <w:t>schappelijke Gezondheidsdienst (GGD Fryslân)</w:t>
      </w:r>
      <w:r>
        <w:rPr>
          <w:rStyle w:val="Voetnootmarkering"/>
        </w:rPr>
        <w:footnoteReference w:id="1"/>
      </w:r>
      <w:r>
        <w:t>. Ook heeft de gemeente een veran</w:t>
      </w:r>
      <w:r>
        <w:t>t</w:t>
      </w:r>
      <w:r>
        <w:t xml:space="preserve">woordelijkheid voor de indicatiestelling voor verpleging en verzorging, waarvan de uitvoering is ondergebracht bij het (tot nu toe) door de gezamenlijke gemeenten in stand gehouden Regionaal Indicatie Orgaan (RIO). </w:t>
      </w:r>
    </w:p>
    <w:p w:rsidR="00B85BE1" w:rsidRDefault="00B85BE1">
      <w:pPr>
        <w:pStyle w:val="Voetnoottekst"/>
      </w:pPr>
    </w:p>
    <w:p w:rsidR="00B85BE1" w:rsidRDefault="00B85BE1">
      <w:r>
        <w:t>Naast de directe verantwoordelijkheid voor uitvoerende taken op het terrein van g</w:t>
      </w:r>
      <w:r>
        <w:t>e</w:t>
      </w:r>
      <w:r>
        <w:t>zondheid zijn er verantwoordelijkheden die een gemeente in samenwerking met andere partijen op zich neemt. Samenwerking met andere gemeenten en instellingen in bijvoo</w:t>
      </w:r>
      <w:r>
        <w:t>r</w:t>
      </w:r>
      <w:r>
        <w:t>beeld de maatschappelijke opvang en de ambulancezorg. Maar ook samenwerking met andere partijen in de gezondheidszorg voor het bevorderen van toegankelijkheid en samenhang in de zorg. Anders gezegd, samen met anderen invulling geven aan een goed functionerende zorgketen, van preventieve tot en met curatieve zorg. In deze same</w:t>
      </w:r>
      <w:r>
        <w:t>n</w:t>
      </w:r>
      <w:r>
        <w:t xml:space="preserve">werkingsrelaties heeft de gemeente meestal een signalerende of faciliterende rol en in toenemende mate een regierol. Al met al ziet de gemeente Leeuwarden genoeg redenen en mogelijkheden om de gezondheid van haar burgers te bevorderen. Om de kwaliteit </w:t>
      </w:r>
      <w:r>
        <w:lastRenderedPageBreak/>
        <w:t>van leven in de gemeente te vergroten. Om van Leeuwarden een gezonde(re) gemeente te maken.</w:t>
      </w:r>
    </w:p>
    <w:p w:rsidR="00B85BE1" w:rsidRDefault="00B85BE1"/>
    <w:p w:rsidR="00B85BE1" w:rsidRPr="007740B1" w:rsidRDefault="00B85BE1">
      <w:pPr>
        <w:pStyle w:val="Paragraaf"/>
      </w:pPr>
      <w:bookmarkStart w:id="9" w:name="_Toc69790767"/>
      <w:r w:rsidRPr="007740B1">
        <w:t>1.2</w:t>
      </w:r>
      <w:r w:rsidRPr="007740B1">
        <w:tab/>
        <w:t>Algemene visie op gezondheid en gezondheidsbeleid</w:t>
      </w:r>
      <w:bookmarkEnd w:id="9"/>
    </w:p>
    <w:p w:rsidR="00B85BE1" w:rsidRDefault="00B85BE1">
      <w:pPr>
        <w:pStyle w:val="Kop2"/>
      </w:pPr>
      <w:r>
        <w:t>Gezondheid</w:t>
      </w:r>
    </w:p>
    <w:p w:rsidR="00B85BE1" w:rsidRDefault="00B85BE1">
      <w:r>
        <w:t>Volgens de WHO is gezondheid ‘een toestand van volledig lichamelijk, geestelijk en sociaal welzijn en niet alleen de afwezigheid van ziekten en gebreken’. Het gaat niet om een ideale situatie van burgers die nooit ziek zijn en een samenleving waarin nooit iets mis is. Het is wel belangrijk dat mensen positieve keuzes kunnen maken inzake hun eigen gedrag, invloed kunnen uitoefenen op hun sociale en fysieke omgeving en dat ze, indien nodig, gepaste, betaalbare zorg ontvangen. Voor de burger zelf is gezondheid vaak geen doel op zich, maar een voorwaarde tot geluk, mobiliteit en werk. Iemand met een handicap of chronische aandoening kan zichzelf best gezond voelen.</w:t>
      </w:r>
    </w:p>
    <w:p w:rsidR="00B85BE1" w:rsidRDefault="00B85BE1">
      <w:r>
        <w:t>Deze ‘gezondheidsbeleving’ wordt ook vaak als maat voor gezondheid genomen. Op bevolkingsniveau wordt de gezondheidstoestand meer gemeten op basis van levensve</w:t>
      </w:r>
      <w:r>
        <w:t>r</w:t>
      </w:r>
      <w:r>
        <w:t>wachting en het vóórkomen van ziekte, ziekteverzuim en dergelijke. Dit komt uitg</w:t>
      </w:r>
      <w:r>
        <w:t>e</w:t>
      </w:r>
      <w:r>
        <w:t>breid aan de orde in hoofdstuk 3 van deze nota.</w:t>
      </w:r>
    </w:p>
    <w:p w:rsidR="00B85BE1" w:rsidRDefault="00B85BE1">
      <w:pPr>
        <w:tabs>
          <w:tab w:val="left" w:pos="709"/>
          <w:tab w:val="left" w:pos="1134"/>
        </w:tabs>
      </w:pPr>
      <w:r>
        <w:t xml:space="preserve">In de memorie van toelichting bij de Wijziging van de Wet collectieve </w:t>
      </w:r>
      <w:r w:rsidR="00747273">
        <w:t xml:space="preserve">preventie </w:t>
      </w:r>
      <w:r>
        <w:t>volk</w:t>
      </w:r>
      <w:r>
        <w:t>s</w:t>
      </w:r>
      <w:r>
        <w:t>gezondheid wordt gezondheidswinst opgevat als: verlengen van de gezonde levensve</w:t>
      </w:r>
      <w:r>
        <w:t>r</w:t>
      </w:r>
      <w:r>
        <w:t>wachting, voorkomen van vermijdbare sterfte en verhogen van de kwaliteit van het leven.</w:t>
      </w:r>
    </w:p>
    <w:p w:rsidR="00B85BE1" w:rsidRDefault="00B85BE1"/>
    <w:p w:rsidR="00B85BE1" w:rsidRDefault="00B85BE1">
      <w:pPr>
        <w:tabs>
          <w:tab w:val="left" w:pos="709"/>
          <w:tab w:val="left" w:pos="1134"/>
        </w:tabs>
      </w:pPr>
      <w:r>
        <w:t>Bij het maken van beleid op het gebied van gezondheid is inzicht nodig in de manier waarop je gezondheid van mensen kunt beïnvloeden. Een handig hulpmiddel daarbij is het zogenaamde ‘model van Lalonde’. Lalonde – die ooit minister van volksgezondheid in Canada was - onderscheidt vier soorten factoren die van invloed zijn op de gezon</w:t>
      </w:r>
      <w:r>
        <w:t>d</w:t>
      </w:r>
      <w:r>
        <w:t>heid van me</w:t>
      </w:r>
      <w:r>
        <w:t>n</w:t>
      </w:r>
      <w:r>
        <w:t>sen:</w:t>
      </w:r>
    </w:p>
    <w:p w:rsidR="00B85BE1" w:rsidRDefault="00B85BE1">
      <w:pPr>
        <w:numPr>
          <w:ilvl w:val="0"/>
          <w:numId w:val="4"/>
        </w:numPr>
        <w:tabs>
          <w:tab w:val="left" w:pos="1134"/>
        </w:tabs>
      </w:pPr>
      <w:r>
        <w:t>biologische en erfelijke factoren: de aanwezige (aanleg tot) gezondheid of ziekte;</w:t>
      </w:r>
    </w:p>
    <w:p w:rsidR="00B85BE1" w:rsidRDefault="00B85BE1">
      <w:pPr>
        <w:numPr>
          <w:ilvl w:val="0"/>
          <w:numId w:val="4"/>
        </w:numPr>
        <w:tabs>
          <w:tab w:val="left" w:pos="1134"/>
        </w:tabs>
      </w:pPr>
      <w:r>
        <w:t>omgeving: de fysieke en sociale omgeving, zoals woonomgeving, milieu, sociale samenhang, arbeidsparticipatie en veiligheid;</w:t>
      </w:r>
    </w:p>
    <w:p w:rsidR="00B85BE1" w:rsidRDefault="00B85BE1">
      <w:pPr>
        <w:numPr>
          <w:ilvl w:val="0"/>
          <w:numId w:val="4"/>
        </w:numPr>
        <w:tabs>
          <w:tab w:val="left" w:pos="1134"/>
        </w:tabs>
      </w:pPr>
      <w:r>
        <w:t>leefstijl: het gedrag van mensen dat van invloed is op hun gezondheid;</w:t>
      </w:r>
    </w:p>
    <w:p w:rsidR="00B85BE1" w:rsidRDefault="00B85BE1">
      <w:pPr>
        <w:numPr>
          <w:ilvl w:val="0"/>
          <w:numId w:val="4"/>
        </w:numPr>
      </w:pPr>
      <w:r>
        <w:t>gezondheidszorg: de beschikbaarheid van gezondheidszorgvoorzieningen.</w:t>
      </w:r>
    </w:p>
    <w:p w:rsidR="00B85BE1" w:rsidRDefault="00B85BE1">
      <w:pPr>
        <w:tabs>
          <w:tab w:val="left" w:pos="709"/>
          <w:tab w:val="left" w:pos="1134"/>
        </w:tabs>
      </w:pPr>
    </w:p>
    <w:p w:rsidR="00B85BE1" w:rsidRDefault="00B85BE1">
      <w:pPr>
        <w:tabs>
          <w:tab w:val="left" w:pos="709"/>
          <w:tab w:val="left" w:pos="1134"/>
        </w:tabs>
      </w:pPr>
      <w:r>
        <w:t>Naast deze factoren is de financiële positie van de bevolking van invloed op de gezon</w:t>
      </w:r>
      <w:r>
        <w:t>d</w:t>
      </w:r>
      <w:r>
        <w:t>heid. Groeperingen met een slechte financiële positie zijn minder goed in staat om deel te nemen aan sport, gebruik te maken van gezondheidsvoorzieningen en zich te wap</w:t>
      </w:r>
      <w:r>
        <w:t>e</w:t>
      </w:r>
      <w:r>
        <w:t>nen tegen aanvallen op de gezondheid.</w:t>
      </w:r>
    </w:p>
    <w:p w:rsidR="00B85BE1" w:rsidRDefault="00B85BE1">
      <w:pPr>
        <w:tabs>
          <w:tab w:val="left" w:pos="709"/>
          <w:tab w:val="left" w:pos="1134"/>
        </w:tabs>
      </w:pPr>
      <w:r>
        <w:t>Uit dit overzicht van factoren blijkt wel dat de kansen op gezondheid voor individuele burgers verschillen. De laatste jaren is er veel aandacht voor de zogenaamde sociaal-economische gezondheidsverschillen, vooral ontstaan door verschillen in omstandigh</w:t>
      </w:r>
      <w:r>
        <w:t>e</w:t>
      </w:r>
      <w:r>
        <w:t>den waarin mensen opgroeien, wonen en werken. Hier ligt een belangrijk aangrijping</w:t>
      </w:r>
      <w:r>
        <w:t>s</w:t>
      </w:r>
      <w:r>
        <w:t>punt voor het gemeentelijk gezondheidsbeleid.</w:t>
      </w:r>
    </w:p>
    <w:p w:rsidR="00B85BE1" w:rsidRDefault="00B85BE1">
      <w:pPr>
        <w:tabs>
          <w:tab w:val="left" w:pos="709"/>
          <w:tab w:val="left" w:pos="1134"/>
        </w:tabs>
      </w:pPr>
      <w:r>
        <w:t>De biologische factoren zijn niet beïnvloedbaar door de gemeentelijke overheid en wo</w:t>
      </w:r>
      <w:r>
        <w:t>r</w:t>
      </w:r>
      <w:r>
        <w:t>den dus verder buiten bescho</w:t>
      </w:r>
      <w:r>
        <w:t>u</w:t>
      </w:r>
      <w:r>
        <w:t xml:space="preserve">wing gelaten. </w:t>
      </w:r>
    </w:p>
    <w:p w:rsidR="00B85BE1" w:rsidRDefault="00B85BE1">
      <w:pPr>
        <w:tabs>
          <w:tab w:val="left" w:pos="709"/>
          <w:tab w:val="left" w:pos="1134"/>
        </w:tabs>
      </w:pPr>
      <w:r>
        <w:t>Op omgeving en leefstijl heeft de gemeente de meeste invloed; dit zal later worden uitgewerkt. Ook de gezondheidszorg is vanzelfsprekend van invloed op de gezondheid van burgers. De (gemeentelijke) overheid kan onder andere aandacht besteden aan de toegankelijkheid van deze zorg en speelt een faciliterende rol in het vestigingsbeleid.</w:t>
      </w:r>
    </w:p>
    <w:p w:rsidR="00B85BE1" w:rsidRDefault="00B85BE1"/>
    <w:p w:rsidR="00B85BE1" w:rsidRDefault="00B85BE1">
      <w:r>
        <w:t>Uit het bovenstaande blijkt wel dat gezondheid niet alleen te beïnvloeden is via de se</w:t>
      </w:r>
      <w:r>
        <w:t>c</w:t>
      </w:r>
      <w:r>
        <w:t>tor volksgezondheid. Ook maatregelen en gedrag op het terrein van bijvoorbeeld ve</w:t>
      </w:r>
      <w:r>
        <w:t>r</w:t>
      </w:r>
      <w:r>
        <w:lastRenderedPageBreak/>
        <w:t xml:space="preserve">keer, veiligheid, ruimtelijke ordening, sociaal beleid, milieu en onderwijs, kunnen de gezondheid beïnvloeden. Gezondheidsbeleid is dan ook per definitie integraal beleid. </w:t>
      </w:r>
      <w:r w:rsidR="00E9149A">
        <w:t xml:space="preserve">In hoofdstuk 6 wordt hierop ingegaan. </w:t>
      </w:r>
      <w:r>
        <w:t>Samenwerking staat hie</w:t>
      </w:r>
      <w:r>
        <w:t>r</w:t>
      </w:r>
      <w:r>
        <w:t>bij centraal: binnen de gemeente, tussen gemeenten en met regionale instellingen, patiënten- en consumente</w:t>
      </w:r>
      <w:r>
        <w:t>n</w:t>
      </w:r>
      <w:r>
        <w:t>organisaties en financiers. Naast uitvoerder van gezondheidsb</w:t>
      </w:r>
      <w:r>
        <w:t>e</w:t>
      </w:r>
      <w:r>
        <w:t>leid werpt de gemeente zich zo steeds meer op als regisseur van gezondheidsb</w:t>
      </w:r>
      <w:r>
        <w:t>e</w:t>
      </w:r>
      <w:r>
        <w:t>leid. In die functie bevordert zij verschillende vormen van zorg en de afstemming daa</w:t>
      </w:r>
      <w:r>
        <w:t>r</w:t>
      </w:r>
      <w:r>
        <w:t xml:space="preserve">tussen. </w:t>
      </w:r>
    </w:p>
    <w:p w:rsidR="00B85BE1" w:rsidRDefault="00B85BE1">
      <w:r>
        <w:br w:type="page"/>
      </w:r>
    </w:p>
    <w:p w:rsidR="00B85BE1" w:rsidRDefault="00B85BE1"/>
    <w:p w:rsidR="00B85BE1" w:rsidRDefault="00B85BE1"/>
    <w:p w:rsidR="00B85BE1" w:rsidRDefault="00B85BE1">
      <w:pPr>
        <w:pStyle w:val="Hoofdstuktitel"/>
        <w:numPr>
          <w:ilvl w:val="0"/>
          <w:numId w:val="29"/>
        </w:numPr>
        <w:rPr>
          <w:b/>
          <w:sz w:val="28"/>
        </w:rPr>
      </w:pPr>
      <w:bookmarkStart w:id="10" w:name="_Toc69790768"/>
      <w:r>
        <w:rPr>
          <w:b/>
          <w:sz w:val="28"/>
        </w:rPr>
        <w:t>UITGANGSPUNTEN GEZONDHEIDSBELEID LEEUWARDEN</w:t>
      </w:r>
      <w:bookmarkEnd w:id="10"/>
    </w:p>
    <w:p w:rsidR="00B85BE1" w:rsidRDefault="00B85BE1">
      <w:pPr>
        <w:pStyle w:val="Paragraaf"/>
      </w:pPr>
      <w:bookmarkStart w:id="11" w:name="_Toc69790769"/>
      <w:r>
        <w:t>2.1</w:t>
      </w:r>
      <w:r>
        <w:tab/>
        <w:t>Landelijk beleid</w:t>
      </w:r>
      <w:bookmarkEnd w:id="11"/>
    </w:p>
    <w:p w:rsidR="00B85BE1" w:rsidRDefault="00B85BE1"/>
    <w:p w:rsidR="00B85BE1" w:rsidRDefault="00B85BE1">
      <w:pPr>
        <w:pStyle w:val="Kop2"/>
      </w:pPr>
      <w:r>
        <w:t>Preventienota 2003 van VWS</w:t>
      </w:r>
    </w:p>
    <w:p w:rsidR="00B85BE1" w:rsidRDefault="00B85BE1">
      <w:r>
        <w:rPr>
          <w:b/>
        </w:rPr>
        <w:t xml:space="preserve"> </w:t>
      </w:r>
    </w:p>
    <w:p w:rsidR="00B85BE1" w:rsidRDefault="00B85BE1">
      <w:r>
        <w:t>Het Ministerie van VWS heeft in oktober 2003 de nota ‘Langer gezond leven 2004-</w:t>
      </w:r>
      <w:smartTag w:uri="urn:schemas-microsoft-com:office:smarttags" w:element="metricconverter">
        <w:smartTagPr>
          <w:attr w:name="ProductID" w:val="2007’"/>
        </w:smartTagPr>
        <w:r>
          <w:t>2007’</w:t>
        </w:r>
      </w:smartTag>
      <w:r>
        <w:t xml:space="preserve"> naar het parlement gestuurd. In de nota staat de leefstijl centraal</w:t>
      </w:r>
      <w:r>
        <w:rPr>
          <w:i/>
        </w:rPr>
        <w:t>: ongezond g</w:t>
      </w:r>
      <w:r>
        <w:rPr>
          <w:i/>
        </w:rPr>
        <w:t>e</w:t>
      </w:r>
      <w:r>
        <w:rPr>
          <w:i/>
        </w:rPr>
        <w:t>drag</w:t>
      </w:r>
      <w:r>
        <w:t xml:space="preserve"> wordt als hoofdprobleem aangegeven. Het ministerie wil de komende jaren dit probleem aanpakken via 3 speerpunten:</w:t>
      </w:r>
    </w:p>
    <w:p w:rsidR="00B85BE1" w:rsidRDefault="00B85BE1">
      <w:pPr>
        <w:numPr>
          <w:ilvl w:val="0"/>
          <w:numId w:val="9"/>
        </w:numPr>
      </w:pPr>
      <w:r>
        <w:t>roken</w:t>
      </w:r>
    </w:p>
    <w:p w:rsidR="00B85BE1" w:rsidRDefault="00B85BE1">
      <w:pPr>
        <w:numPr>
          <w:ilvl w:val="0"/>
          <w:numId w:val="9"/>
        </w:numPr>
      </w:pPr>
      <w:r>
        <w:t>overgewicht</w:t>
      </w:r>
    </w:p>
    <w:p w:rsidR="00B85BE1" w:rsidRDefault="00B85BE1">
      <w:pPr>
        <w:numPr>
          <w:ilvl w:val="0"/>
          <w:numId w:val="9"/>
        </w:numPr>
      </w:pPr>
      <w:r>
        <w:t>diabetes</w:t>
      </w:r>
    </w:p>
    <w:p w:rsidR="00B85BE1" w:rsidRDefault="00B85BE1">
      <w:r>
        <w:t>en kiest als belangrijkste risicogroepen waarop de acties gericht zullen worden:</w:t>
      </w:r>
    </w:p>
    <w:p w:rsidR="00B85BE1" w:rsidRDefault="00B85BE1">
      <w:pPr>
        <w:numPr>
          <w:ilvl w:val="0"/>
          <w:numId w:val="10"/>
        </w:numPr>
      </w:pPr>
      <w:r>
        <w:t>jongeren</w:t>
      </w:r>
    </w:p>
    <w:p w:rsidR="00B85BE1" w:rsidRDefault="00B85BE1">
      <w:pPr>
        <w:pStyle w:val="Voetnoottekst"/>
        <w:numPr>
          <w:ilvl w:val="0"/>
          <w:numId w:val="10"/>
        </w:numPr>
      </w:pPr>
      <w:r>
        <w:t>mensen met een lage sociaal economische status</w:t>
      </w:r>
    </w:p>
    <w:p w:rsidR="00B85BE1" w:rsidRDefault="00B85BE1">
      <w:pPr>
        <w:numPr>
          <w:ilvl w:val="0"/>
          <w:numId w:val="10"/>
        </w:numPr>
      </w:pPr>
      <w:r>
        <w:t>ouderen.</w:t>
      </w:r>
    </w:p>
    <w:p w:rsidR="00B85BE1" w:rsidRDefault="00B85BE1">
      <w:pPr>
        <w:rPr>
          <w:b/>
        </w:rPr>
      </w:pPr>
    </w:p>
    <w:p w:rsidR="00B85BE1" w:rsidRDefault="00B85BE1">
      <w:pPr>
        <w:pStyle w:val="Kop2"/>
      </w:pPr>
      <w:r>
        <w:t>Grotestedenbeleid (GSB)</w:t>
      </w:r>
    </w:p>
    <w:p w:rsidR="00B85BE1" w:rsidRDefault="00B85BE1"/>
    <w:p w:rsidR="00B85BE1" w:rsidRDefault="00B85BE1">
      <w:r>
        <w:t xml:space="preserve">In de nota “Samenwerken aan de Krachtige stad” staan de uitgangspunten voor het grotestedenbeleid 2005-2009 verwoord. De missie van het grotestedenbeleid is gericht op krachtige steden, waarin zichtbare resultaten worden geboekt, met een minimum aan bureaucratie. Een krachtige stad is een veilige, economisch vitale stad, die een hechte sociale samenhang kent; een stad die kansen biedt aan haar burgers en waar het prettig is om te verblijven. </w:t>
      </w:r>
    </w:p>
    <w:p w:rsidR="00B85BE1" w:rsidRDefault="00B85BE1">
      <w:r>
        <w:t>Het GSB-beleid kent drie onderdelen: (1) Fysiek, (2) Economie en (3) Sociaal, integr</w:t>
      </w:r>
      <w:r>
        <w:t>a</w:t>
      </w:r>
      <w:r>
        <w:t xml:space="preserve">tie en veiligheid. Het gezondheidsbeleid ‘Gezond en wel in de stad’ valt onder het derde onderdeel. Het GSB gezondheidsbeleid zet met name in op jongeren en overgewicht. </w:t>
      </w:r>
      <w:r w:rsidR="00747273">
        <w:t>De rijksdoelstelling is dat het percentage jongeren met overgewicht landelijk gelijk blijft. De steden kunnen zelf de aanpak hiervoor on</w:t>
      </w:r>
      <w:r w:rsidR="00747273">
        <w:t>t</w:t>
      </w:r>
      <w:r w:rsidR="00747273">
        <w:t>wikkelen.</w:t>
      </w:r>
    </w:p>
    <w:p w:rsidR="00B85BE1" w:rsidRDefault="00B85BE1">
      <w:pPr>
        <w:pStyle w:val="Kop2"/>
      </w:pPr>
      <w:r>
        <w:br w:type="page"/>
      </w:r>
      <w:r>
        <w:lastRenderedPageBreak/>
        <w:t>Wet Maatschappelijke Ondersteuning</w:t>
      </w:r>
    </w:p>
    <w:p w:rsidR="00B85BE1" w:rsidRDefault="00B85BE1"/>
    <w:p w:rsidR="00B85BE1" w:rsidRDefault="00B85BE1">
      <w:r>
        <w:t xml:space="preserve">De meest recente ontwikkeling is de nieuwe Wet Maatschappelijke Ondersteuning (WMO). </w:t>
      </w:r>
      <w:r w:rsidR="00A55DB5">
        <w:t xml:space="preserve">Afgelopen april heeft VWS een contourennota WMO naar de tweede kamer gestuurd. Waarschijnlijk </w:t>
      </w:r>
      <w:r>
        <w:t xml:space="preserve">zal het Ministerie van VWS </w:t>
      </w:r>
      <w:r w:rsidR="00A55DB5">
        <w:t xml:space="preserve">begin 2005 </w:t>
      </w:r>
      <w:r>
        <w:t>met nieuwe wetgeving komen op het gebied van de maatschappelijke zorg. De bedoeling is dat in aanslu</w:t>
      </w:r>
      <w:r>
        <w:t>i</w:t>
      </w:r>
      <w:r>
        <w:t>ting op een nieuw ziektekostenstelsel en een afgeslankte AWBZ er een WMO tot stand zal worden g</w:t>
      </w:r>
      <w:r>
        <w:t>e</w:t>
      </w:r>
      <w:r>
        <w:t>bracht. In die wet zullen waarschijnlijk de huidige Welzijnswet en de WVG worden ondergebracht, alsmede delen van de huidige AWBZ-voorzieningen. De g</w:t>
      </w:r>
      <w:r>
        <w:t>e</w:t>
      </w:r>
      <w:r>
        <w:t>meenten zullen een centrale rol en veran</w:t>
      </w:r>
      <w:r>
        <w:t>t</w:t>
      </w:r>
      <w:r>
        <w:t>woordelijkheid krijgen bij de realisering en uitvoering van de voorzieningen, die onder deze nieuwe WM</w:t>
      </w:r>
      <w:r w:rsidR="00A55DB5">
        <w:t>O</w:t>
      </w:r>
      <w:r>
        <w:t xml:space="preserve"> zullen vallen. </w:t>
      </w:r>
      <w:r w:rsidR="00286487">
        <w:t>Dui</w:t>
      </w:r>
      <w:r>
        <w:t>d</w:t>
      </w:r>
      <w:r>
        <w:t>e</w:t>
      </w:r>
      <w:r>
        <w:t xml:space="preserve">lijk </w:t>
      </w:r>
      <w:r w:rsidR="00286487">
        <w:t xml:space="preserve">is </w:t>
      </w:r>
      <w:r>
        <w:t>dat er een ingrijpende stelselwijziging zal worden doorgevoerd voor de AWBZ in rel</w:t>
      </w:r>
      <w:r>
        <w:t>a</w:t>
      </w:r>
      <w:r>
        <w:t>tie met de stelselherziening ziektekostenverzekering, de WVG en de Welzijnswet. Daartoe wordt een wijziging van de bovengenoemde wetten in het voo</w:t>
      </w:r>
      <w:r>
        <w:t>r</w:t>
      </w:r>
      <w:r>
        <w:t xml:space="preserve">uitzicht gesteld en zal er </w:t>
      </w:r>
      <w:r w:rsidR="00A55DB5">
        <w:t xml:space="preserve">begin 2005 </w:t>
      </w:r>
      <w:r>
        <w:t>een nieuwe Wet Maatschappelijke Ondersteuning worden ing</w:t>
      </w:r>
      <w:r>
        <w:t>e</w:t>
      </w:r>
      <w:r>
        <w:t xml:space="preserve">diend, die in </w:t>
      </w:r>
      <w:smartTag w:uri="urn:schemas-microsoft-com:office:smarttags" w:element="metricconverter">
        <w:smartTagPr>
          <w:attr w:name="ProductID" w:val="2006 in"/>
        </w:smartTagPr>
        <w:r>
          <w:t>2006 in</w:t>
        </w:r>
      </w:smartTag>
      <w:r>
        <w:t xml:space="preserve"> werking zal treden. Deze wet heeft </w:t>
      </w:r>
      <w:r>
        <w:rPr>
          <w:i/>
        </w:rPr>
        <w:t>verregaande</w:t>
      </w:r>
      <w:r>
        <w:t xml:space="preserve"> g</w:t>
      </w:r>
      <w:r>
        <w:t>e</w:t>
      </w:r>
      <w:r>
        <w:t>volgen voor de gemeenten en hun taken en verantwoordelijkheden op het brede g</w:t>
      </w:r>
      <w:r>
        <w:t>e</w:t>
      </w:r>
      <w:r>
        <w:t>bied van zorg en welzijn. Te hopen valt dat er voldoende middelen en b</w:t>
      </w:r>
      <w:r>
        <w:t>e</w:t>
      </w:r>
      <w:r>
        <w:t>voegdheden aan de gemeente zullen worden toebedeeld om die taken en verantwoord</w:t>
      </w:r>
      <w:r>
        <w:t>e</w:t>
      </w:r>
      <w:r>
        <w:t>lijkheden adequaat te kunnen invullen.</w:t>
      </w:r>
    </w:p>
    <w:p w:rsidR="00B85BE1" w:rsidRDefault="00B85BE1"/>
    <w:p w:rsidR="00B85BE1" w:rsidRDefault="00B85BE1">
      <w:pPr>
        <w:rPr>
          <w:b/>
        </w:rPr>
      </w:pPr>
    </w:p>
    <w:p w:rsidR="00B85BE1" w:rsidRPr="00E75455" w:rsidRDefault="00B85BE1">
      <w:pPr>
        <w:pStyle w:val="Paragraaf"/>
        <w:ind w:left="705" w:hanging="705"/>
      </w:pPr>
      <w:bookmarkStart w:id="12" w:name="_Toc69790770"/>
      <w:r w:rsidRPr="00E75455">
        <w:t>2.2</w:t>
      </w:r>
      <w:r w:rsidRPr="00E75455">
        <w:tab/>
      </w:r>
      <w:r w:rsidRPr="00E75455">
        <w:tab/>
        <w:t>Gemeentelijk beleid: Stadsvisie, Collegeprogramma en Programmabegr</w:t>
      </w:r>
      <w:r w:rsidRPr="00E75455">
        <w:t>o</w:t>
      </w:r>
      <w:r w:rsidRPr="00E75455">
        <w:t>ting</w:t>
      </w:r>
      <w:bookmarkEnd w:id="12"/>
    </w:p>
    <w:p w:rsidR="00B85BE1" w:rsidRDefault="00B85BE1">
      <w:pPr>
        <w:pStyle w:val="Kop2"/>
        <w:spacing w:before="0"/>
      </w:pPr>
    </w:p>
    <w:p w:rsidR="00B85BE1" w:rsidRDefault="00B85BE1">
      <w:pPr>
        <w:pStyle w:val="Kop2"/>
        <w:spacing w:before="0"/>
      </w:pPr>
      <w:r>
        <w:t>Stadsvisie</w:t>
      </w:r>
    </w:p>
    <w:p w:rsidR="00B85BE1" w:rsidRDefault="00B85BE1">
      <w:pPr>
        <w:pStyle w:val="Kop2"/>
        <w:rPr>
          <w:b w:val="0"/>
        </w:rPr>
      </w:pPr>
      <w:r>
        <w:rPr>
          <w:b w:val="0"/>
        </w:rPr>
        <w:t xml:space="preserve">In de Stadsvisie is voor het onderdeel </w:t>
      </w:r>
      <w:r w:rsidR="00286487">
        <w:rPr>
          <w:b w:val="0"/>
        </w:rPr>
        <w:t>‘</w:t>
      </w:r>
      <w:r>
        <w:rPr>
          <w:b w:val="0"/>
        </w:rPr>
        <w:t>Cure en care</w:t>
      </w:r>
      <w:r w:rsidR="00286487">
        <w:rPr>
          <w:b w:val="0"/>
        </w:rPr>
        <w:t>’</w:t>
      </w:r>
      <w:r>
        <w:rPr>
          <w:b w:val="0"/>
        </w:rPr>
        <w:t xml:space="preserve"> het volgende opgenomen.</w:t>
      </w:r>
    </w:p>
    <w:p w:rsidR="00B85BE1" w:rsidRDefault="00B85BE1">
      <w:pPr>
        <w:pStyle w:val="Plattetekst"/>
        <w:rPr>
          <w:rFonts w:ascii="Times New Roman" w:hAnsi="Times New Roman"/>
        </w:rPr>
      </w:pPr>
      <w:r>
        <w:rPr>
          <w:rFonts w:ascii="Times New Roman" w:hAnsi="Times New Roman"/>
        </w:rPr>
        <w:t>De gezondheidszorg is sterk in beweging. De gemeente heeft de taak toe te zien op de volksgezondheid van haar bewoners. Leeuwarden zal zoveel mogelijk doen wat binnen haar vermogen ligt om zorg te dragen dat voorzien gaat worden in de toenemende b</w:t>
      </w:r>
      <w:r>
        <w:rPr>
          <w:rFonts w:ascii="Times New Roman" w:hAnsi="Times New Roman"/>
        </w:rPr>
        <w:t>e</w:t>
      </w:r>
      <w:r>
        <w:rPr>
          <w:rFonts w:ascii="Times New Roman" w:hAnsi="Times New Roman"/>
        </w:rPr>
        <w:t xml:space="preserve">hoefte aan medische zorg en verzorging. </w:t>
      </w:r>
    </w:p>
    <w:p w:rsidR="00B85BE1" w:rsidRDefault="00B85BE1">
      <w:pPr>
        <w:pStyle w:val="Kop9"/>
      </w:pPr>
      <w:r>
        <w:t>Gezondheidscentra</w:t>
      </w:r>
    </w:p>
    <w:p w:rsidR="00B85BE1" w:rsidRDefault="00B85BE1">
      <w:r>
        <w:t>De Rijksoverheid en de marktpartijen zijn de belangrijkste spelers op het gebied van de gezondheidszorg. De gemeente heeft een bescheiden rol om de lokale vraag en aanbod te faciliteren middels de taken op het gebied van de ruimtelijke ordening. Er worden nieuwe zorgconcepten ontwikkeld; dat betekent minder intramurale en meer extramur</w:t>
      </w:r>
      <w:r>
        <w:t>a</w:t>
      </w:r>
      <w:r>
        <w:t>le voorzieningen. Hierbij valt te denken aan het bevorderen van ‘huisartsen onder één dak’ (</w:t>
      </w:r>
      <w:r w:rsidR="00286487">
        <w:t>‘</w:t>
      </w:r>
      <w:r>
        <w:t>hoed</w:t>
      </w:r>
      <w:r w:rsidR="00286487">
        <w:t>’</w:t>
      </w:r>
      <w:r>
        <w:t>), gezondheidswerkers onder één dak (</w:t>
      </w:r>
      <w:r w:rsidR="00286487">
        <w:t>‘</w:t>
      </w:r>
      <w:r>
        <w:t>goed</w:t>
      </w:r>
      <w:r w:rsidR="00286487">
        <w:t>’</w:t>
      </w:r>
      <w:r>
        <w:t xml:space="preserve">)  o.a. via het stimuleren van gezondheidscentra, zoals in Zuiderburen. </w:t>
      </w:r>
    </w:p>
    <w:p w:rsidR="00B85BE1" w:rsidRDefault="00B85BE1">
      <w:r>
        <w:t>Rond de concentratie van de ziekenhuiszorg bij het MCL-zuid zou een breed palet aan gezondheidszorgvoorzieningen onder het etiket ‘cure en care’ moeten worden gereal</w:t>
      </w:r>
      <w:r>
        <w:t>i</w:t>
      </w:r>
      <w:r>
        <w:t>seerd aan en rond de Oostergoweg, waarbij de gemeente de ran</w:t>
      </w:r>
      <w:r>
        <w:t>d</w:t>
      </w:r>
      <w:r>
        <w:t>voorwaarden schept.</w:t>
      </w:r>
    </w:p>
    <w:p w:rsidR="00B85BE1" w:rsidRDefault="00B85BE1"/>
    <w:p w:rsidR="00B85BE1" w:rsidRDefault="00B85BE1">
      <w:pPr>
        <w:pStyle w:val="Kop9"/>
      </w:pPr>
      <w:r>
        <w:t>Woonservicezones</w:t>
      </w:r>
    </w:p>
    <w:p w:rsidR="00B85BE1" w:rsidRDefault="00B85BE1">
      <w:r>
        <w:t>Een strategisch project om zorg te dragen dat de scheiding van wonen en zorg soepel gaat verlopen is de bevordering van zones in de gemeente met intensieve zorg en dienstverlening in de stad voor de kwetsbare burger. De ontwikkeling van de vermaa</w:t>
      </w:r>
      <w:r>
        <w:t>t</w:t>
      </w:r>
      <w:r>
        <w:t xml:space="preserve">schappelijking van de zorg doet zich nu sterk voor binnen de verzorgingshuiszorg en de gehandicaptenzorg. De gemeentelijke inspanning is er op gericht om met de partners op het gebied van de zorg en de huisvesting te komen tot realisatieovereenkomsten van </w:t>
      </w:r>
      <w:r>
        <w:lastRenderedPageBreak/>
        <w:t>passende huisvesting en zorg in de zones. De gemeente bevordert dit door ook met de eigen voorzieningensfeer en welzijnsactiviteiten daar waar mogelijk aan te sluiten bij de zones.</w:t>
      </w:r>
    </w:p>
    <w:p w:rsidR="00B85BE1" w:rsidRDefault="00B85BE1"/>
    <w:p w:rsidR="00B85BE1" w:rsidRDefault="00B85BE1">
      <w:pPr>
        <w:rPr>
          <w:b/>
        </w:rPr>
      </w:pPr>
    </w:p>
    <w:p w:rsidR="00B85BE1" w:rsidRDefault="00B85BE1">
      <w:pPr>
        <w:pStyle w:val="Kop2"/>
        <w:spacing w:before="0"/>
      </w:pPr>
      <w:r>
        <w:t>Collegeprogramma 2002-2006</w:t>
      </w:r>
    </w:p>
    <w:p w:rsidR="00B85BE1" w:rsidRDefault="00B85BE1">
      <w:bookmarkStart w:id="13" w:name="_Toc9069200"/>
      <w:bookmarkStart w:id="14" w:name="_Toc9069645"/>
    </w:p>
    <w:p w:rsidR="00B85BE1" w:rsidRDefault="00B85BE1">
      <w:r>
        <w:t xml:space="preserve">In het Collegeprogramma staat in de paragraaf </w:t>
      </w:r>
      <w:r w:rsidR="00286487">
        <w:t>‘</w:t>
      </w:r>
      <w:r>
        <w:t>Cure en care</w:t>
      </w:r>
      <w:bookmarkEnd w:id="13"/>
      <w:bookmarkEnd w:id="14"/>
      <w:r w:rsidR="00286487">
        <w:t>’</w:t>
      </w:r>
      <w:r>
        <w:t xml:space="preserve"> het volgende.</w:t>
      </w:r>
    </w:p>
    <w:p w:rsidR="00B85BE1" w:rsidRDefault="00B85BE1">
      <w:pPr>
        <w:pStyle w:val="Macrotekst"/>
        <w:tabs>
          <w:tab w:val="clear" w:pos="284"/>
          <w:tab w:val="clear" w:pos="567"/>
          <w:tab w:val="clear" w:pos="851"/>
          <w:tab w:val="clear" w:pos="1134"/>
          <w:tab w:val="clear" w:pos="1418"/>
          <w:tab w:val="clear" w:pos="1701"/>
          <w:tab w:val="clear" w:pos="1985"/>
          <w:tab w:val="clear" w:pos="2268"/>
          <w:tab w:val="clear" w:pos="2552"/>
          <w:tab w:val="clear" w:pos="2835"/>
          <w:tab w:val="clear" w:pos="3119"/>
          <w:tab w:val="clear" w:pos="3402"/>
          <w:tab w:val="clear" w:pos="3686"/>
          <w:tab w:val="clear" w:pos="3969"/>
          <w:tab w:val="clear" w:pos="4253"/>
          <w:tab w:val="clear" w:pos="4536"/>
          <w:tab w:val="clear" w:pos="4820"/>
          <w:tab w:val="clear" w:pos="5103"/>
          <w:tab w:val="clear" w:pos="5387"/>
          <w:tab w:val="clear" w:pos="5670"/>
          <w:tab w:val="clear" w:pos="5954"/>
          <w:tab w:val="clear" w:pos="6237"/>
          <w:tab w:val="clear" w:pos="6521"/>
          <w:tab w:val="clear" w:pos="6804"/>
          <w:tab w:val="clear" w:pos="7088"/>
          <w:tab w:val="clear" w:pos="7371"/>
          <w:tab w:val="clear" w:pos="7655"/>
          <w:tab w:val="clear" w:pos="7938"/>
          <w:tab w:val="clear" w:pos="8222"/>
          <w:tab w:val="clear" w:pos="8505"/>
          <w:tab w:val="clear" w:pos="8789"/>
          <w:tab w:val="clear" w:pos="9072"/>
          <w:tab w:val="clear" w:pos="9356"/>
          <w:tab w:val="clear" w:pos="9639"/>
          <w:tab w:val="clear" w:pos="9923"/>
          <w:tab w:val="clear" w:pos="10206"/>
          <w:tab w:val="clear" w:pos="10490"/>
          <w:tab w:val="clear" w:pos="10773"/>
          <w:tab w:val="clear" w:pos="11057"/>
          <w:tab w:val="clear" w:pos="11340"/>
          <w:tab w:val="clear" w:pos="11624"/>
          <w:tab w:val="clear" w:pos="11907"/>
        </w:tabs>
        <w:ind w:left="57"/>
        <w:rPr>
          <w:rFonts w:ascii="Times New Roman" w:hAnsi="Times New Roman"/>
        </w:rPr>
      </w:pPr>
    </w:p>
    <w:p w:rsidR="00B85BE1" w:rsidRDefault="00B85BE1">
      <w:pPr>
        <w:pStyle w:val="Plattetekstinspringen3"/>
        <w:pBdr>
          <w:left w:val="single" w:sz="4" w:space="2" w:color="auto" w:shadow="1"/>
          <w:bottom w:val="single" w:sz="4" w:space="2" w:color="auto" w:shadow="1"/>
          <w:right w:val="single" w:sz="4" w:space="0" w:color="auto" w:shadow="1"/>
        </w:pBdr>
        <w:shd w:val="pct20" w:color="000000" w:fill="FFFFFF"/>
        <w:ind w:left="57" w:firstLine="0"/>
        <w:rPr>
          <w:rFonts w:ascii="Times New Roman" w:hAnsi="Times New Roman"/>
        </w:rPr>
      </w:pPr>
      <w:r>
        <w:rPr>
          <w:rFonts w:ascii="Times New Roman" w:hAnsi="Times New Roman"/>
        </w:rPr>
        <w:t xml:space="preserve">Prioriteit:  Centrum voor medische en paramedische diensten, implementatie van </w:t>
      </w:r>
    </w:p>
    <w:p w:rsidR="00B85BE1" w:rsidRDefault="00B85BE1">
      <w:pPr>
        <w:pStyle w:val="Plattetekstinspringen3"/>
        <w:pBdr>
          <w:left w:val="single" w:sz="4" w:space="2" w:color="auto" w:shadow="1"/>
          <w:bottom w:val="single" w:sz="4" w:space="2" w:color="auto" w:shadow="1"/>
          <w:right w:val="single" w:sz="4" w:space="0" w:color="auto" w:shadow="1"/>
        </w:pBdr>
        <w:shd w:val="pct20" w:color="000000" w:fill="FFFFFF"/>
        <w:ind w:left="57" w:firstLine="652"/>
        <w:rPr>
          <w:rFonts w:ascii="Times New Roman" w:hAnsi="Times New Roman"/>
        </w:rPr>
      </w:pPr>
      <w:r>
        <w:rPr>
          <w:rFonts w:ascii="Times New Roman" w:hAnsi="Times New Roman"/>
        </w:rPr>
        <w:t xml:space="preserve">     concept woonservicez</w:t>
      </w:r>
      <w:r>
        <w:rPr>
          <w:rFonts w:ascii="Times New Roman" w:hAnsi="Times New Roman"/>
        </w:rPr>
        <w:t>o</w:t>
      </w:r>
      <w:r>
        <w:rPr>
          <w:rFonts w:ascii="Times New Roman" w:hAnsi="Times New Roman"/>
        </w:rPr>
        <w:t>nes</w:t>
      </w:r>
    </w:p>
    <w:p w:rsidR="00B85BE1" w:rsidRDefault="00B85BE1">
      <w:pPr>
        <w:ind w:left="57"/>
      </w:pPr>
    </w:p>
    <w:p w:rsidR="00B85BE1" w:rsidRDefault="00B85BE1">
      <w:pPr>
        <w:ind w:left="57"/>
      </w:pPr>
    </w:p>
    <w:p w:rsidR="00B85BE1" w:rsidRDefault="00B85BE1">
      <w:pPr>
        <w:ind w:left="57"/>
      </w:pPr>
      <w:r>
        <w:t>Uitgangspunt is dat er door verschillende partijen integraal voorzien wordt in de to</w:t>
      </w:r>
      <w:r>
        <w:t>e</w:t>
      </w:r>
      <w:r>
        <w:t>nemende behoefte aan medische zorg en verzorging, in de meest brede zin van het woord. Het dreigend tekort aan eerstelijnsvoorzieningen, zoals de huisartsenzorg, raakt rechtstreeks de aantrekkelijkheid van Leeuwarden als woongemeente, maar meer nog het welzijn van de bevolking. Het college zal waar mogelijk initiatieven uit de eerst</w:t>
      </w:r>
      <w:r>
        <w:t>e</w:t>
      </w:r>
      <w:r>
        <w:t>lijnszorg facilit</w:t>
      </w:r>
      <w:r>
        <w:t>e</w:t>
      </w:r>
      <w:r>
        <w:t xml:space="preserve">ren. Hiervoor zijn geen financiën beschikbaar.  </w:t>
      </w:r>
    </w:p>
    <w:p w:rsidR="00B85BE1" w:rsidRDefault="00B85BE1">
      <w:pPr>
        <w:ind w:left="57"/>
      </w:pPr>
    </w:p>
    <w:p w:rsidR="00B85BE1" w:rsidRDefault="00B85BE1">
      <w:pPr>
        <w:ind w:left="57"/>
      </w:pPr>
      <w:r>
        <w:t>De gewijzigde visie ten aanzien van zorgverlening betekent een verschuiving van het denken in instellingen naar het bieden van zorg op maat. Nieuwe zorgconcepten wo</w:t>
      </w:r>
      <w:r>
        <w:t>r</w:t>
      </w:r>
      <w:r>
        <w:t xml:space="preserve">den ontwikkeld. De vraag naar ambulante hulp neemt hierdoor toe. Het zwaartepunt ligt in fysiek opzicht in de realisering van multifunctionele centra in de woon-zorgzones. Het college wil in deze periode een start maken met de totstandkoming van enkele multifunctionele centra in samenwerking met andere partijen.  </w:t>
      </w:r>
    </w:p>
    <w:p w:rsidR="00B85BE1" w:rsidRDefault="00B85BE1">
      <w:pPr>
        <w:ind w:left="57"/>
        <w:rPr>
          <w:b/>
        </w:rPr>
      </w:pPr>
    </w:p>
    <w:p w:rsidR="00B85BE1" w:rsidRDefault="00B85BE1">
      <w:r>
        <w:t>Het college ondersteunt de ontwikkeling van het Medisch Centrum Leeuwarden op de locatie Zuid. Een verdere concentratie van medische en paramedische instellingen in dat gebied zal beleidsmatig worden ondersteund. De bereikbaarheid en het parkeren voor bezoekers en werknemers verdient daarbij bijzondere aandacht.</w:t>
      </w:r>
    </w:p>
    <w:p w:rsidR="00B85BE1" w:rsidRDefault="00B85BE1"/>
    <w:p w:rsidR="00B85BE1" w:rsidRDefault="00B85BE1">
      <w:pPr>
        <w:pStyle w:val="Kop2"/>
      </w:pPr>
      <w:r>
        <w:t>Programmabegroting 2004</w:t>
      </w:r>
    </w:p>
    <w:p w:rsidR="00B85BE1" w:rsidRDefault="00B85BE1"/>
    <w:p w:rsidR="00B85BE1" w:rsidRDefault="00B85BE1">
      <w:r>
        <w:t>Deze uitgangspunten zijn bij Programma 4 (Zorg en Opvang) van de Programmabegr</w:t>
      </w:r>
      <w:r>
        <w:t>o</w:t>
      </w:r>
      <w:r>
        <w:t>ting 2004 t.a.v. het g</w:t>
      </w:r>
      <w:r>
        <w:t>e</w:t>
      </w:r>
      <w:r>
        <w:t>zondheidsbeleid in engere zin als volgt vertaald:</w:t>
      </w:r>
    </w:p>
    <w:p w:rsidR="00B85BE1" w:rsidRDefault="00B85BE1">
      <w:pPr>
        <w:pStyle w:val="Kop6"/>
        <w:tabs>
          <w:tab w:val="num" w:pos="426"/>
        </w:tabs>
        <w:jc w:val="left"/>
        <w:rPr>
          <w:sz w:val="20"/>
        </w:rPr>
      </w:pPr>
    </w:p>
    <w:p w:rsidR="00B85BE1" w:rsidRDefault="00B85BE1">
      <w:pPr>
        <w:pStyle w:val="Kop6"/>
        <w:tabs>
          <w:tab w:val="num" w:pos="426"/>
        </w:tabs>
        <w:jc w:val="left"/>
        <w:rPr>
          <w:b w:val="0"/>
          <w:i/>
          <w:sz w:val="20"/>
        </w:rPr>
      </w:pPr>
      <w:r>
        <w:rPr>
          <w:b w:val="0"/>
          <w:i/>
          <w:sz w:val="20"/>
        </w:rPr>
        <w:t>Gezondheidsbeleid</w:t>
      </w:r>
    </w:p>
    <w:p w:rsidR="00B85BE1" w:rsidRDefault="00B85BE1" w:rsidP="00B85BE1">
      <w:pPr>
        <w:numPr>
          <w:ilvl w:val="0"/>
          <w:numId w:val="12"/>
        </w:numPr>
        <w:tabs>
          <w:tab w:val="clear" w:pos="397"/>
          <w:tab w:val="num" w:pos="426"/>
        </w:tabs>
        <w:ind w:left="426" w:hanging="426"/>
      </w:pPr>
      <w:r>
        <w:t>Het doen voorbereiden en uitvoeren van het gemeentelijk beleid met betrekking tot de collectieve preventie ter vermijding van gezondheidsrisico’s voor risicogro</w:t>
      </w:r>
      <w:r>
        <w:t>e</w:t>
      </w:r>
      <w:r>
        <w:t>pen;</w:t>
      </w:r>
    </w:p>
    <w:p w:rsidR="00B85BE1" w:rsidRDefault="00B85BE1" w:rsidP="00B85BE1">
      <w:pPr>
        <w:numPr>
          <w:ilvl w:val="0"/>
          <w:numId w:val="14"/>
        </w:numPr>
        <w:tabs>
          <w:tab w:val="clear" w:pos="397"/>
          <w:tab w:val="num" w:pos="426"/>
        </w:tabs>
        <w:ind w:left="426" w:hanging="426"/>
      </w:pPr>
      <w:r>
        <w:t>Het in stand houden van een (inter)gemeentelijke gezondheidsdienst voor de ui</w:t>
      </w:r>
      <w:r>
        <w:t>t</w:t>
      </w:r>
      <w:r>
        <w:t>voering van de collectieve preventietaken g</w:t>
      </w:r>
      <w:r>
        <w:t>e</w:t>
      </w:r>
      <w:r>
        <w:t>zondheidszorg;</w:t>
      </w:r>
    </w:p>
    <w:p w:rsidR="00B85BE1" w:rsidRDefault="00B85BE1" w:rsidP="00B85BE1">
      <w:pPr>
        <w:numPr>
          <w:ilvl w:val="0"/>
          <w:numId w:val="12"/>
        </w:numPr>
        <w:tabs>
          <w:tab w:val="clear" w:pos="397"/>
          <w:tab w:val="num" w:pos="426"/>
        </w:tabs>
        <w:ind w:left="426" w:hanging="426"/>
      </w:pPr>
      <w:r>
        <w:t xml:space="preserve">Het doen verstrekken van laagdrempelige medische advisering aan prostituees; </w:t>
      </w:r>
    </w:p>
    <w:p w:rsidR="00B85BE1" w:rsidRDefault="00B85BE1" w:rsidP="00B85BE1">
      <w:pPr>
        <w:numPr>
          <w:ilvl w:val="0"/>
          <w:numId w:val="13"/>
        </w:numPr>
        <w:tabs>
          <w:tab w:val="clear" w:pos="360"/>
          <w:tab w:val="num" w:pos="426"/>
        </w:tabs>
        <w:ind w:left="426" w:hanging="426"/>
      </w:pPr>
      <w:r>
        <w:t>Het in stand houden en versterken van de jeugdgezondheidszorg</w:t>
      </w:r>
      <w:r w:rsidR="00286487">
        <w:t xml:space="preserve"> (JGZ)</w:t>
      </w:r>
      <w:r>
        <w:t xml:space="preserve"> 0 – 19 jarigen (JGZ is gericht op het bevorderen, beschermen en beveiligen van de lich</w:t>
      </w:r>
      <w:r>
        <w:t>a</w:t>
      </w:r>
      <w:r>
        <w:t>melijke en geestelijke ontwikkeling van jeugdigen zowel op individueel als op groepsn</w:t>
      </w:r>
      <w:r>
        <w:t>i</w:t>
      </w:r>
      <w:r>
        <w:t>veau);</w:t>
      </w:r>
    </w:p>
    <w:p w:rsidR="00B85BE1" w:rsidRDefault="00B85BE1" w:rsidP="00B85BE1">
      <w:pPr>
        <w:numPr>
          <w:ilvl w:val="0"/>
          <w:numId w:val="15"/>
        </w:numPr>
        <w:tabs>
          <w:tab w:val="clear" w:pos="360"/>
          <w:tab w:val="num" w:pos="417"/>
        </w:tabs>
        <w:ind w:left="426" w:hanging="426"/>
      </w:pPr>
      <w:r>
        <w:t>Het bevorderen dat ouderen zo lang mogelijk in de eigen thuissituatie kunnen blijven wonen. Daarbij is de doelstelling om de intramurale huisvesting van 65+ te verminderen van 8% naar 6% in 2010;</w:t>
      </w:r>
    </w:p>
    <w:p w:rsidR="00B85BE1" w:rsidRDefault="00B85BE1" w:rsidP="00B85BE1">
      <w:pPr>
        <w:numPr>
          <w:ilvl w:val="0"/>
          <w:numId w:val="16"/>
        </w:numPr>
        <w:tabs>
          <w:tab w:val="clear" w:pos="360"/>
          <w:tab w:val="num" w:pos="417"/>
        </w:tabs>
        <w:ind w:left="426" w:hanging="426"/>
      </w:pPr>
      <w:r>
        <w:lastRenderedPageBreak/>
        <w:t>Het bevorderen dat gehandicapten zo lang mogelijk in de eigen thuissituatie ku</w:t>
      </w:r>
      <w:r>
        <w:t>n</w:t>
      </w:r>
      <w:r>
        <w:t>nen blijven wonen en kunnen deelnemen aan het maatschapp</w:t>
      </w:r>
      <w:r>
        <w:t>e</w:t>
      </w:r>
      <w:r>
        <w:t>lijk verkeer.</w:t>
      </w:r>
    </w:p>
    <w:p w:rsidR="00B85BE1" w:rsidRDefault="00B85BE1">
      <w:pPr>
        <w:ind w:left="57"/>
      </w:pPr>
    </w:p>
    <w:p w:rsidR="00B85BE1" w:rsidRDefault="00B85BE1"/>
    <w:p w:rsidR="00B85BE1" w:rsidRDefault="00B85BE1">
      <w:pPr>
        <w:rPr>
          <w:color w:val="0000FF"/>
        </w:rPr>
      </w:pPr>
    </w:p>
    <w:p w:rsidR="00B85BE1" w:rsidRPr="00E75455" w:rsidRDefault="00B85BE1">
      <w:pPr>
        <w:pStyle w:val="Paragraaf"/>
        <w:keepNext w:val="0"/>
        <w:numPr>
          <w:ilvl w:val="1"/>
          <w:numId w:val="24"/>
        </w:numPr>
        <w:spacing w:before="0"/>
      </w:pPr>
      <w:r w:rsidRPr="00E75455">
        <w:t xml:space="preserve"> </w:t>
      </w:r>
      <w:bookmarkStart w:id="15" w:name="_Toc69790771"/>
      <w:r w:rsidR="007740B1" w:rsidRPr="00E75455">
        <w:tab/>
      </w:r>
      <w:r w:rsidRPr="00E75455">
        <w:t>Ontwikkelingen op het terrein van gezondheid</w:t>
      </w:r>
      <w:bookmarkEnd w:id="15"/>
    </w:p>
    <w:p w:rsidR="00B85BE1" w:rsidRDefault="00B85BE1">
      <w:pPr>
        <w:pStyle w:val="Kop3"/>
      </w:pPr>
      <w:r>
        <w:t>Demografische gegevens en trends</w:t>
      </w:r>
    </w:p>
    <w:p w:rsidR="00B85BE1" w:rsidRDefault="00B85BE1">
      <w:r>
        <w:t>Fryslân telt momenteel ruim 625.000 inwoners. Een belangrijke trend voor de komende jaren is een afname van het aantal jongeren en een toename van het aantal ouderen, oftewel ontgroening en vergrijzing. Kijken we naar de vergrijzing, dan blijkt dat nu 25% van de Friese bevolking 55 jaar of ouder is. Voor Leeuwarden is dit percentage 24,3%. In het jaar 2010 zal het percentage ouderen ongeveer 29% zijn en daarna zal dit percentage waarschijnlijk nog verder toenemen. De Friese prognosecijfers komen steeds ongeveer 1% à 2% hoger uit dan de Nederlandse prognosecijfers. Het gevolg van ve</w:t>
      </w:r>
      <w:r>
        <w:t>r</w:t>
      </w:r>
      <w:r>
        <w:t>grijzing en ontgroening is dat er veel chronisch zieke, zorgbehoevende ouderen zijn, terwijl er relatief weinig mensen beschikbaar zijn om de stijgende vraag naar effectieve, veilige en voor iedereen toega</w:t>
      </w:r>
      <w:r>
        <w:t>n</w:t>
      </w:r>
      <w:r>
        <w:t xml:space="preserve">kelijke zorg te bieden. </w:t>
      </w:r>
    </w:p>
    <w:p w:rsidR="00B85BE1" w:rsidRDefault="00B85BE1">
      <w:r>
        <w:t>Naast vergrijzing en ontgroening zijn de volgende demografische trends relevant voor het gezondheidsbeleid:</w:t>
      </w:r>
    </w:p>
    <w:p w:rsidR="00B85BE1" w:rsidRDefault="00B85BE1">
      <w:pPr>
        <w:numPr>
          <w:ilvl w:val="0"/>
          <w:numId w:val="2"/>
        </w:numPr>
      </w:pPr>
      <w:r>
        <w:t>Veranderingen in sociaal-culturele zin, o.a. leidend tot een eerste generatie alloc</w:t>
      </w:r>
      <w:r>
        <w:t>h</w:t>
      </w:r>
      <w:r>
        <w:t>tone ouderen.</w:t>
      </w:r>
    </w:p>
    <w:p w:rsidR="00B85BE1" w:rsidRDefault="00B85BE1">
      <w:pPr>
        <w:numPr>
          <w:ilvl w:val="0"/>
          <w:numId w:val="2"/>
        </w:numPr>
      </w:pPr>
      <w:r>
        <w:t>Instroom van asielzoekers met taal-, kennis- en cultuurbarrières en met o.a. een ‘andere’ zorgvraag, slechtere gezondheid bij aankomst en meer (ernstige) psych</w:t>
      </w:r>
      <w:r>
        <w:t>i</w:t>
      </w:r>
      <w:r>
        <w:t>sche klachten.</w:t>
      </w:r>
    </w:p>
    <w:p w:rsidR="00B85BE1" w:rsidRDefault="00B85BE1">
      <w:pPr>
        <w:numPr>
          <w:ilvl w:val="0"/>
          <w:numId w:val="2"/>
        </w:numPr>
      </w:pPr>
      <w:r>
        <w:t>Nederlandse vrouwen krijgen hun eerste kind gemiddeld genomen op latere leeftijd waardoor er meer problemen optreden rond vruchtbaarheid, zwangerschap en b</w:t>
      </w:r>
      <w:r>
        <w:t>e</w:t>
      </w:r>
      <w:r>
        <w:t>valling. De laatste jaren stabiliseert dit overigens op de gemiddelde leeftijd van 29 jaar.</w:t>
      </w:r>
    </w:p>
    <w:p w:rsidR="00B85BE1" w:rsidRDefault="00B85BE1">
      <w:pPr>
        <w:numPr>
          <w:ilvl w:val="0"/>
          <w:numId w:val="2"/>
        </w:numPr>
      </w:pPr>
      <w:r>
        <w:t>Het aantal vruchtbare vrouwen wordt kleiner zodat er over 10 jaar ongeveer 10% minder geboorten te verwachten zijn.</w:t>
      </w:r>
    </w:p>
    <w:p w:rsidR="00B85BE1" w:rsidRDefault="00B85BE1">
      <w:pPr>
        <w:numPr>
          <w:ilvl w:val="0"/>
          <w:numId w:val="2"/>
        </w:numPr>
      </w:pPr>
      <w:r>
        <w:t>Er zijn meer éénpersoonshuishoudens, meer vrouwen zijn georiënteerd op de a</w:t>
      </w:r>
      <w:r>
        <w:t>r</w:t>
      </w:r>
      <w:r>
        <w:t>beidsmarkt en meer kinderen wonen op volwassen leeftijd verder bij hun ouders vandaan. Hierdoor stijgt de behoefte aan naschoolse opvang en mante</w:t>
      </w:r>
      <w:r>
        <w:t>l</w:t>
      </w:r>
      <w:r>
        <w:t>zorg.</w:t>
      </w:r>
    </w:p>
    <w:p w:rsidR="00B85BE1" w:rsidRDefault="00B85BE1"/>
    <w:p w:rsidR="00B85BE1" w:rsidRDefault="00B85BE1">
      <w:r>
        <w:t>In Fryslân wonen relatief minder allochtonen dan in Nederland. De allochtone bevo</w:t>
      </w:r>
      <w:r>
        <w:t>l</w:t>
      </w:r>
      <w:r>
        <w:t>king is een ‘stedelijke’ bevolking en woont sterk geconcentreerd in de vier grote plaa</w:t>
      </w:r>
      <w:r>
        <w:t>t</w:t>
      </w:r>
      <w:r>
        <w:t>sen van Fryslân: Leeuwarden, Drachten, Heerenveen en Sneek. Er zijn aanwijzingen dat allochtone ouderen Fryslân verlaten en naar de randstad trekken vanwege een groter aanbod interculturele ouderenzorg in de randstad. De groep oudere allochtonen zal de komende jaren sterk in aantal toen</w:t>
      </w:r>
      <w:r>
        <w:t>e</w:t>
      </w:r>
      <w:r>
        <w:t>men.</w:t>
      </w:r>
    </w:p>
    <w:p w:rsidR="00B85BE1" w:rsidRDefault="00B85BE1">
      <w:pPr>
        <w:pStyle w:val="Kop2"/>
      </w:pPr>
      <w:r>
        <w:t xml:space="preserve">Levensverwachting  </w:t>
      </w:r>
    </w:p>
    <w:p w:rsidR="00B85BE1" w:rsidRDefault="00B85BE1">
      <w:r>
        <w:t>De levensverwachting is de afgelopen anderhalve eeuw aanzienlijk toegenomen als gevolg van medisch-wetenschappelijke ontwikkelingen en verbeterde maatschappelijke omstandigheden, zoals voeding, hygiëne, riolering en behuizing. In Nederland is de levensverwachting bij geboorte momenteel 80.6 jaar voor vrouwen en 75.5 jaar voor mannen. Voor Fryslân en Leeuwarden gelden ongeveer dezelfde cijfers. Fryslân is zijn eerdere voorsprong op Nederland kwijtgeraakt doordat ongezonde leefgewoonten ook in Fryslân vaak voorkomen.</w:t>
      </w:r>
    </w:p>
    <w:p w:rsidR="00B85BE1" w:rsidRDefault="00B85BE1">
      <w:pPr>
        <w:rPr>
          <w:i/>
        </w:rPr>
      </w:pPr>
    </w:p>
    <w:p w:rsidR="00B85BE1" w:rsidRDefault="00B85BE1">
      <w:pPr>
        <w:rPr>
          <w:i/>
        </w:rPr>
      </w:pPr>
      <w:r>
        <w:rPr>
          <w:i/>
        </w:rPr>
        <w:t>Hoewel de levensverwachting van Nederlanders lange tijd hoger was dan het EU g</w:t>
      </w:r>
      <w:r>
        <w:rPr>
          <w:i/>
        </w:rPr>
        <w:t>e</w:t>
      </w:r>
      <w:r>
        <w:rPr>
          <w:i/>
        </w:rPr>
        <w:t>middelde, neemt de levensverwachting bij Nederlandse mannen sinds begin jaren n</w:t>
      </w:r>
      <w:r>
        <w:rPr>
          <w:i/>
        </w:rPr>
        <w:t>e</w:t>
      </w:r>
      <w:r>
        <w:rPr>
          <w:i/>
        </w:rPr>
        <w:lastRenderedPageBreak/>
        <w:t>gentig minder snel toe dan in de meeste EU landen. Bij Nederlandse vrouwen is de levensverwachting sinds begin jaren negentig zelfs lager dan het EU gemiddelde.</w:t>
      </w:r>
      <w:r w:rsidR="00286487">
        <w:rPr>
          <w:i/>
        </w:rPr>
        <w:t xml:space="preserve"> Eén van de verklaringen hiervoor is een gemiddeld o</w:t>
      </w:r>
      <w:r w:rsidR="00286487">
        <w:rPr>
          <w:i/>
        </w:rPr>
        <w:t>n</w:t>
      </w:r>
      <w:r w:rsidR="00286487">
        <w:rPr>
          <w:i/>
        </w:rPr>
        <w:t>gezondere leefstijl in Nederland.</w:t>
      </w:r>
      <w:r>
        <w:rPr>
          <w:i/>
        </w:rPr>
        <w:t xml:space="preserve"> De levensverwachting voor mannen in het jaar 2020 zal naar schatting stijgen tot 78,0 jaar en voor vrouwen tot 81,7 jaar</w:t>
      </w:r>
      <w:r w:rsidR="00286487">
        <w:rPr>
          <w:i/>
        </w:rPr>
        <w:t>.</w:t>
      </w:r>
      <w:r>
        <w:rPr>
          <w:i/>
        </w:rPr>
        <w:t xml:space="preserve"> </w:t>
      </w:r>
    </w:p>
    <w:p w:rsidR="00B85BE1" w:rsidRDefault="00B85BE1">
      <w:pPr>
        <w:rPr>
          <w:i/>
        </w:rPr>
      </w:pPr>
    </w:p>
    <w:p w:rsidR="00B85BE1" w:rsidRDefault="00B85BE1">
      <w:r>
        <w:t>Het toenemen van de levensverwachting heeft met zich meegebracht dat we meer jaren in ongezondheid leven. Het gemiddeld aantal jaren dat in ervaren ongezondheid wordt doorgebracht, is voor vrouwen ongeveer 20 jaar en voor mannen 14 jaar. De ervaren ongezondheid heeft vaak te maken met langdurige aandoeningen.</w:t>
      </w:r>
    </w:p>
    <w:p w:rsidR="00B85BE1" w:rsidRDefault="00B85BE1"/>
    <w:p w:rsidR="00B85BE1" w:rsidRDefault="00B85BE1">
      <w:pPr>
        <w:pStyle w:val="Kop2"/>
        <w:spacing w:before="0"/>
      </w:pPr>
      <w:r>
        <w:t>Sociaal-economische gezondheidsverschillen</w:t>
      </w:r>
    </w:p>
    <w:p w:rsidR="00B85BE1" w:rsidRDefault="00B85BE1">
      <w:r>
        <w:t xml:space="preserve">Gezondheid is ongelijk verdeeld in Nederland. Er zijn aanzienlijke verschillen tussen arm en rijk en van buurt tot buurt. Over het algemeen hebben mensen met een lage sociaal-economische status (personen met een lage opleiding en </w:t>
      </w:r>
      <w:r w:rsidR="003A4C5E">
        <w:t xml:space="preserve">een </w:t>
      </w:r>
      <w:r>
        <w:t xml:space="preserve">laag inkomen) een slechtere gezondheid dan mensen met een hoge sociaal-economische status. Het gaat hier om grote verschillen. Vrouwen met een lage opleiding hebben een bijna drie jaar kortere levensverwachting dan vrouwen met een hoge opleiding. Daarnaast brengen zij gemiddeld 14 jaar minder in goede gezondheid door. Bij mannen zijn de verschillen nog groter: mannen met een lage opleiding hebben een vijf jaar kortere levensverwachting dan mannen met een hoge opleiding. Bovendien brengen zij gemiddeld 16 jaar minder in goede gezondheid door.  </w:t>
      </w:r>
    </w:p>
    <w:p w:rsidR="00B85BE1" w:rsidRDefault="00B85BE1">
      <w:r>
        <w:t>Waar komen deze gezondheidsverschillen vandaan? De verschillen ontstaan onder a</w:t>
      </w:r>
      <w:r>
        <w:t>n</w:t>
      </w:r>
      <w:r>
        <w:t>dere door een ongezondere leefstijl van mensen met een lage sociaal-economische st</w:t>
      </w:r>
      <w:r>
        <w:t>a</w:t>
      </w:r>
      <w:r>
        <w:t>tus. Het gaat hier om roken, excessief alcoholgebruik, slechtere voeding, gebrek aan lichaamsbeweging en overgewicht. Hierbij komt nog dat deze groep ook vaker meerd</w:t>
      </w:r>
      <w:r>
        <w:t>e</w:t>
      </w:r>
      <w:r>
        <w:t xml:space="preserve">re slechtere leefstijlen opstapelt: mensen combineren bijvoorbeeld roken met een lage fruit- en groenteconsumptie en weinig beweging.  </w:t>
      </w:r>
    </w:p>
    <w:p w:rsidR="00B85BE1" w:rsidRDefault="00B85BE1">
      <w:r>
        <w:t>Niet alleen verschillen in leefstijl dragen bij aan verschillen in gezondheid, ook psych</w:t>
      </w:r>
      <w:r>
        <w:t>o</w:t>
      </w:r>
      <w:r>
        <w:t xml:space="preserve">sociale factoren en materiele en structurele omgevingsfactoren zoals een laag inkomen en ongunstige werk- en woonomstandigheden spelen een belangrijke rol. </w:t>
      </w:r>
    </w:p>
    <w:p w:rsidR="00B85BE1" w:rsidRDefault="00B85BE1"/>
    <w:p w:rsidR="00B85BE1" w:rsidRDefault="00B85BE1">
      <w:r>
        <w:t>In steden is over het algemeen ook sprake van een minder goede gezondheid. Deze is vooral toe te schrijven aan de situatie in de achterstandswijken, waar de gezondheid</w:t>
      </w:r>
      <w:r>
        <w:t>s</w:t>
      </w:r>
      <w:r>
        <w:t xml:space="preserve">problemen zich opstapelen. Hierdoor kan de levensverwachting </w:t>
      </w:r>
      <w:smartTag w:uri="urn:schemas-microsoft-com:office:smarttags" w:element="metricconverter">
        <w:smartTagPr>
          <w:attr w:name="ProductID" w:val="1 a"/>
        </w:smartTagPr>
        <w:r>
          <w:t>1 a</w:t>
        </w:r>
      </w:smartTag>
      <w:r>
        <w:t xml:space="preserve"> 2 jaar korter zijn. Vraag is nu is er in Leeuwarden ook sprake van een slechtere gezondheid? Deze vraag is vanuit de landelijke gegevens niet te beantwoorden. De Volksgezondheid Toekomst Verkenning 2002 van het Rijksinstituut voor Volksgezondheid en Milieu (RIVM) gaat vooral in op de vier grote steden en geeft geen specifieke cijfers voor de G21. Wel is er informatie uit de Gezondheidsenquête die de GGD Fryslân in 1998 heeft gehouden. Hieruit blijken geen verschillen in de gezondheidstoestand tussen inwoners van Lee</w:t>
      </w:r>
      <w:r>
        <w:t>u</w:t>
      </w:r>
      <w:r>
        <w:t>warden en de andere Friese inwoners. Als we ons baseren op de provinciale gegevens, dan blijkt geen slechtere gezondheidstoestand voor inwoners van de stad Lee</w:t>
      </w:r>
      <w:r>
        <w:t>u</w:t>
      </w:r>
      <w:r>
        <w:t xml:space="preserve">warden. </w:t>
      </w:r>
    </w:p>
    <w:p w:rsidR="00B85BE1" w:rsidRDefault="00B85BE1">
      <w:pPr>
        <w:rPr>
          <w:color w:val="0000FF"/>
        </w:rPr>
      </w:pPr>
    </w:p>
    <w:p w:rsidR="00B85BE1" w:rsidRDefault="00B85BE1">
      <w:r>
        <w:t xml:space="preserve"> </w:t>
      </w:r>
    </w:p>
    <w:p w:rsidR="00B85BE1" w:rsidRDefault="00B85BE1"/>
    <w:p w:rsidR="00B85BE1" w:rsidRPr="00E75455" w:rsidRDefault="00B85BE1">
      <w:pPr>
        <w:pStyle w:val="Paragraaf"/>
        <w:keepNext w:val="0"/>
        <w:spacing w:before="0"/>
      </w:pPr>
      <w:bookmarkStart w:id="16" w:name="_Toc69790772"/>
      <w:r w:rsidRPr="00E75455">
        <w:t>2.4</w:t>
      </w:r>
      <w:r w:rsidRPr="00E75455">
        <w:tab/>
        <w:t>Beleidsuitgangspunten Leeuwarder gezondheidsbeleid</w:t>
      </w:r>
      <w:bookmarkEnd w:id="16"/>
    </w:p>
    <w:p w:rsidR="00B85BE1" w:rsidRDefault="00B85BE1">
      <w:pPr>
        <w:rPr>
          <w:b/>
        </w:rPr>
      </w:pPr>
    </w:p>
    <w:p w:rsidR="00B85BE1" w:rsidRDefault="00B85BE1">
      <w:pPr>
        <w:tabs>
          <w:tab w:val="left" w:pos="709"/>
          <w:tab w:val="left" w:pos="1134"/>
        </w:tabs>
      </w:pPr>
      <w:r>
        <w:t>De in de voorafgaande hoofdstukken en paragrafen omschreven algemene visie op g</w:t>
      </w:r>
      <w:r>
        <w:t>e</w:t>
      </w:r>
      <w:r>
        <w:t>zondheid, de landelijke ‘agenda’ van de openbare gezondheidszorg, de eerder vastg</w:t>
      </w:r>
      <w:r>
        <w:t>e</w:t>
      </w:r>
      <w:r>
        <w:t xml:space="preserve">legde gemeentelijke beleidsuitgangspunten en de ontwikkelingen met betrekking tot gezondheid vormen de basis voor het gezondheidsbeleid van de </w:t>
      </w:r>
      <w:r w:rsidR="007616B5">
        <w:t>g</w:t>
      </w:r>
      <w:r>
        <w:t>emeente Leeuwa</w:t>
      </w:r>
      <w:r>
        <w:t>r</w:t>
      </w:r>
      <w:r>
        <w:t xml:space="preserve">den. Hierbij rekening houdend met de beïnvloedingsmogelijkheden van de gemeente op het </w:t>
      </w:r>
      <w:r>
        <w:lastRenderedPageBreak/>
        <w:t>gebied van gezondheid, hanteert de gemeente Leeuwarden de volgende uitgang</w:t>
      </w:r>
      <w:r>
        <w:t>s</w:t>
      </w:r>
      <w:r>
        <w:t>punten voor haar gezondheid</w:t>
      </w:r>
      <w:r>
        <w:t>s</w:t>
      </w:r>
      <w:r>
        <w:t>beleid.</w:t>
      </w:r>
    </w:p>
    <w:p w:rsidR="00B85BE1" w:rsidRDefault="00B85BE1">
      <w:pPr>
        <w:pStyle w:val="Koptekst"/>
        <w:tabs>
          <w:tab w:val="clear" w:pos="4536"/>
          <w:tab w:val="clear" w:pos="9072"/>
          <w:tab w:val="left" w:pos="284"/>
          <w:tab w:val="left" w:pos="709"/>
          <w:tab w:val="left" w:pos="1134"/>
        </w:tabs>
        <w:rPr>
          <w:i w:val="0"/>
        </w:rPr>
      </w:pPr>
    </w:p>
    <w:p w:rsidR="00B85BE1" w:rsidRDefault="00B85BE1">
      <w:pPr>
        <w:pStyle w:val="Koptekst"/>
        <w:numPr>
          <w:ilvl w:val="0"/>
          <w:numId w:val="22"/>
        </w:numPr>
        <w:tabs>
          <w:tab w:val="clear" w:pos="4536"/>
          <w:tab w:val="clear" w:pos="9072"/>
          <w:tab w:val="left" w:pos="284"/>
          <w:tab w:val="left" w:pos="709"/>
          <w:tab w:val="left" w:pos="1134"/>
        </w:tabs>
        <w:rPr>
          <w:i w:val="0"/>
        </w:rPr>
      </w:pPr>
      <w:r>
        <w:rPr>
          <w:i w:val="0"/>
          <w:u w:val="single"/>
        </w:rPr>
        <w:t>Vergroten van kansen op gezondheid voor mensen met een lage economische positie</w:t>
      </w:r>
    </w:p>
    <w:p w:rsidR="00B85BE1" w:rsidRDefault="00B85BE1">
      <w:pPr>
        <w:tabs>
          <w:tab w:val="left" w:pos="709"/>
          <w:tab w:val="left" w:pos="1134"/>
        </w:tabs>
        <w:ind w:left="284" w:hanging="284"/>
      </w:pPr>
      <w:r>
        <w:tab/>
        <w:t>De kansen op een gezond leven zijn niet gelijk verdeeld. Er zijn allerlei factoren die ertoe leiden dat sommige mensen meer (gezondheids)risico’s lopen dan anderen, minder goed in staat zijn om voor zichzelf te zorgen, minder gebruik (kunnen) m</w:t>
      </w:r>
      <w:r>
        <w:t>a</w:t>
      </w:r>
      <w:r>
        <w:t>ken van voorzieningen. Juist omdat het met de meeste burgers goed gaat, zal de g</w:t>
      </w:r>
      <w:r>
        <w:t>e</w:t>
      </w:r>
      <w:r>
        <w:t xml:space="preserve">meente Leeuwarden zich in haar gezondheidsbeleid met name richten op diegenen die minder kansen hebben en meer bedreigingen ondervinden waar het gaat om hun gezondheid. </w:t>
      </w:r>
    </w:p>
    <w:p w:rsidR="00B85BE1" w:rsidRDefault="00B85BE1">
      <w:pPr>
        <w:tabs>
          <w:tab w:val="left" w:pos="709"/>
          <w:tab w:val="left" w:pos="1134"/>
        </w:tabs>
      </w:pPr>
    </w:p>
    <w:p w:rsidR="00B85BE1" w:rsidRDefault="00B85BE1">
      <w:pPr>
        <w:tabs>
          <w:tab w:val="left" w:pos="284"/>
          <w:tab w:val="left" w:pos="709"/>
          <w:tab w:val="left" w:pos="1134"/>
        </w:tabs>
        <w:rPr>
          <w:u w:val="single"/>
        </w:rPr>
      </w:pPr>
      <w:r>
        <w:t>2.</w:t>
      </w:r>
      <w:r>
        <w:tab/>
      </w:r>
      <w:r>
        <w:rPr>
          <w:u w:val="single"/>
        </w:rPr>
        <w:t>Stimuleren van een gezonde leefstijl bij de bevolking</w:t>
      </w:r>
    </w:p>
    <w:p w:rsidR="00B85BE1" w:rsidRDefault="00B85BE1">
      <w:pPr>
        <w:pStyle w:val="Plattetekstinspringen2"/>
        <w:ind w:left="284"/>
        <w:rPr>
          <w:i w:val="0"/>
          <w:sz w:val="20"/>
        </w:rPr>
      </w:pPr>
      <w:r>
        <w:rPr>
          <w:i w:val="0"/>
          <w:sz w:val="20"/>
        </w:rPr>
        <w:t>Veel mensen vertonen ongezond gedrag zoals roken, te weinig bewegen en slechte voedingsgewoonten, met een negatieve gezondheidsontwikkeling tot gevolg. Bevo</w:t>
      </w:r>
      <w:r>
        <w:rPr>
          <w:i w:val="0"/>
          <w:sz w:val="20"/>
        </w:rPr>
        <w:t>l</w:t>
      </w:r>
      <w:r>
        <w:rPr>
          <w:i w:val="0"/>
          <w:sz w:val="20"/>
        </w:rPr>
        <w:t>kingsgroepen met een naar verhouding ongezond gedrag of een hoge kwetsbaarheid op dit punt zijn jongeren, ouderen, allochtonen en personen met een lage sociaal-economische st</w:t>
      </w:r>
      <w:r>
        <w:rPr>
          <w:i w:val="0"/>
          <w:sz w:val="20"/>
        </w:rPr>
        <w:t>a</w:t>
      </w:r>
      <w:r>
        <w:rPr>
          <w:i w:val="0"/>
          <w:sz w:val="20"/>
        </w:rPr>
        <w:t>tus.</w:t>
      </w:r>
    </w:p>
    <w:p w:rsidR="00B85BE1" w:rsidRDefault="00B85BE1">
      <w:pPr>
        <w:tabs>
          <w:tab w:val="left" w:pos="284"/>
          <w:tab w:val="left" w:pos="709"/>
          <w:tab w:val="left" w:pos="1134"/>
        </w:tabs>
        <w:ind w:left="284" w:hanging="284"/>
      </w:pPr>
      <w:r>
        <w:tab/>
        <w:t>Het stimuleren van een gezonde leefstijl bij de bevolking betekent niet dat de ove</w:t>
      </w:r>
      <w:r>
        <w:t>r</w:t>
      </w:r>
      <w:r>
        <w:t>heid verantwoordelijk is voor het ontstaan van gezondheidsproblemen. Iedere ind</w:t>
      </w:r>
      <w:r>
        <w:t>i</w:t>
      </w:r>
      <w:r>
        <w:t>viduele burger heeft een eigen verantwoordelijkheid voor zijn eigen gezondheid; de overheid schept voorwaarden om het maken van zelfstandige keuzes van burgers in dat proces mogelijk te maken. Belangrijkste aangrijpingspunten voor de gemeente daarbij zijn preventie en voorlichting. Naast voorlichting kan gedrag ook beïnvloed worden door maatregelen in de omgeving die het gezonde bedrag bevorderen: ‘maak de gezonde keuze, de gemakkelijke keuze’.</w:t>
      </w:r>
    </w:p>
    <w:p w:rsidR="00B85BE1" w:rsidRDefault="00B85BE1">
      <w:pPr>
        <w:tabs>
          <w:tab w:val="left" w:pos="284"/>
          <w:tab w:val="left" w:pos="709"/>
          <w:tab w:val="left" w:pos="1134"/>
        </w:tabs>
        <w:ind w:left="284" w:hanging="284"/>
      </w:pPr>
    </w:p>
    <w:p w:rsidR="00B85BE1" w:rsidRDefault="00B85BE1" w:rsidP="00B85BE1">
      <w:pPr>
        <w:numPr>
          <w:ilvl w:val="0"/>
          <w:numId w:val="17"/>
        </w:numPr>
        <w:tabs>
          <w:tab w:val="clear" w:pos="360"/>
          <w:tab w:val="num" w:pos="284"/>
          <w:tab w:val="left" w:pos="1134"/>
        </w:tabs>
        <w:ind w:left="284" w:hanging="284"/>
      </w:pPr>
      <w:r>
        <w:rPr>
          <w:u w:val="single"/>
        </w:rPr>
        <w:t>Bevorderen van de sociale en geestelijke gezondheid van de bevolking.</w:t>
      </w:r>
    </w:p>
    <w:p w:rsidR="00B85BE1" w:rsidRDefault="00B85BE1">
      <w:pPr>
        <w:tabs>
          <w:tab w:val="num" w:pos="284"/>
          <w:tab w:val="left" w:pos="1134"/>
        </w:tabs>
        <w:ind w:left="284" w:hanging="284"/>
      </w:pPr>
      <w:r>
        <w:tab/>
        <w:t>Zowel bij de jongeren, de volwassen als bij de ouderen zijn er mensen die geen optimale sociale en geestelijke gezondheid hebben. Bevolkingsgroepen met een rel</w:t>
      </w:r>
      <w:r>
        <w:t>a</w:t>
      </w:r>
      <w:r>
        <w:t>tief hoge kwetsbaarheid op dit terrein zijn jongeren, ouderen, mensen met ervari</w:t>
      </w:r>
      <w:r>
        <w:t>n</w:t>
      </w:r>
      <w:r>
        <w:t xml:space="preserve">gen met huiselijk geweld, daklozen, verslaafden en (ex) </w:t>
      </w:r>
      <w:r w:rsidR="00747273">
        <w:t>psychiatrische</w:t>
      </w:r>
      <w:r>
        <w:t xml:space="preserve"> patiënten. De gemeente wil de sociale en geestelijke gezondheid bevorderen door het </w:t>
      </w:r>
      <w:r w:rsidR="00747273">
        <w:t xml:space="preserve">bieden </w:t>
      </w:r>
      <w:r>
        <w:t>van een vangnet voor diegenen die om enigerlei reden geen gebruik (kunnen) maken van de reguliere voorzieningen. Daarnaast wordt een sluitend netwerk van sociale teams in de stad gerealiseerd voor mensen met een meervoudige problematiek.</w:t>
      </w:r>
    </w:p>
    <w:p w:rsidR="00B85BE1" w:rsidRDefault="00B85BE1">
      <w:pPr>
        <w:tabs>
          <w:tab w:val="left" w:pos="284"/>
          <w:tab w:val="left" w:pos="1134"/>
        </w:tabs>
        <w:ind w:left="360"/>
        <w:rPr>
          <w:u w:val="single"/>
        </w:rPr>
      </w:pPr>
    </w:p>
    <w:p w:rsidR="00B85BE1" w:rsidRDefault="00B85BE1">
      <w:pPr>
        <w:pStyle w:val="Plattetekst3"/>
        <w:ind w:left="284" w:hanging="284"/>
      </w:pPr>
      <w:r>
        <w:rPr>
          <w:u w:val="none"/>
        </w:rPr>
        <w:t>4.</w:t>
      </w:r>
      <w:r>
        <w:rPr>
          <w:u w:val="none"/>
        </w:rPr>
        <w:tab/>
      </w:r>
      <w:r>
        <w:t>Verbeteren van de levenskwaliteit van mensen met een beperking of een chronische ziekte</w:t>
      </w:r>
    </w:p>
    <w:p w:rsidR="00B85BE1" w:rsidRDefault="00B85BE1">
      <w:pPr>
        <w:tabs>
          <w:tab w:val="left" w:pos="709"/>
          <w:tab w:val="left" w:pos="1134"/>
        </w:tabs>
        <w:ind w:left="284"/>
      </w:pPr>
      <w:r>
        <w:t>Een deel van de burgers heeft chronische gezondheidsproblemen, is gehandicapt of wordt geconfronteerd met ouderdomsproblemen waardoor het dagelijks function</w:t>
      </w:r>
      <w:r>
        <w:t>e</w:t>
      </w:r>
      <w:r>
        <w:t>ren wordt belemmerd. De gemeente heeft volgens de WVG de zorgplicht om ve</w:t>
      </w:r>
      <w:r>
        <w:t>r</w:t>
      </w:r>
      <w:r>
        <w:t>antwoorde voorzieningen aan te bieden, zoals woonvoorzieningen, vervoersvoorzi</w:t>
      </w:r>
      <w:r>
        <w:t>e</w:t>
      </w:r>
      <w:r>
        <w:t>ningen en rolstoelen. Door het aanbieden van deze voorzieningen worden, zoveel als mogelijk, belemmeringen weggenomen en kan deze groep beter functioneren in de maa</w:t>
      </w:r>
      <w:r>
        <w:t>t</w:t>
      </w:r>
      <w:r>
        <w:t>schappij.</w:t>
      </w:r>
    </w:p>
    <w:p w:rsidR="00B85BE1" w:rsidRDefault="00B85BE1">
      <w:pPr>
        <w:tabs>
          <w:tab w:val="left" w:pos="709"/>
          <w:tab w:val="left" w:pos="1134"/>
        </w:tabs>
      </w:pPr>
    </w:p>
    <w:p w:rsidR="00B85BE1" w:rsidRDefault="00B85BE1">
      <w:pPr>
        <w:tabs>
          <w:tab w:val="left" w:pos="709"/>
          <w:tab w:val="left" w:pos="1134"/>
        </w:tabs>
      </w:pPr>
    </w:p>
    <w:p w:rsidR="00B85BE1" w:rsidRDefault="00B85BE1">
      <w:r>
        <w:t xml:space="preserve">Het </w:t>
      </w:r>
      <w:r w:rsidR="00747273">
        <w:t xml:space="preserve">gezondheidsbeleid </w:t>
      </w:r>
      <w:r>
        <w:t xml:space="preserve">zal worden uitgewerkt door middel van </w:t>
      </w:r>
      <w:r>
        <w:rPr>
          <w:i/>
        </w:rPr>
        <w:t>integraal- of facetb</w:t>
      </w:r>
      <w:r>
        <w:rPr>
          <w:i/>
        </w:rPr>
        <w:t>e</w:t>
      </w:r>
      <w:r>
        <w:rPr>
          <w:i/>
        </w:rPr>
        <w:t xml:space="preserve">leid. </w:t>
      </w:r>
      <w:r>
        <w:t>Door op alle beleidsterreinen aandacht te schenken aan effecten voor de gezon</w:t>
      </w:r>
      <w:r>
        <w:t>d</w:t>
      </w:r>
      <w:r>
        <w:t>heid van de inwoners kunnen betere voorwaarden worden geschapen voor gezonde leefomsta</w:t>
      </w:r>
      <w:r>
        <w:t>n</w:t>
      </w:r>
      <w:r>
        <w:t>digheden. Daartoe zal bij het ontwikkelen van nieuw beleid en de afstemming van act</w:t>
      </w:r>
      <w:r>
        <w:t>i</w:t>
      </w:r>
      <w:r>
        <w:t>viteiten binnen en buiten de gemeente gelet moeten worden op mogelij</w:t>
      </w:r>
      <w:r>
        <w:t>k</w:t>
      </w:r>
      <w:r>
        <w:t>heden die een gunstig effect hebben op de gezondheid. Voorbeelden daarvan zijn mil</w:t>
      </w:r>
      <w:r>
        <w:t>i</w:t>
      </w:r>
      <w:r>
        <w:t xml:space="preserve">eu, onderwijs, </w:t>
      </w:r>
      <w:r>
        <w:lastRenderedPageBreak/>
        <w:t xml:space="preserve">werkgelegenheid, inkomensbeleid, volkshuisvesting en ruimtelijke ordening. In </w:t>
      </w:r>
      <w:r w:rsidR="002261CB">
        <w:t>hoof</w:t>
      </w:r>
      <w:r w:rsidR="002261CB">
        <w:t>d</w:t>
      </w:r>
      <w:r w:rsidR="002261CB">
        <w:t xml:space="preserve">stuk 6 </w:t>
      </w:r>
      <w:r>
        <w:t>worden de huidige activiteiten van de gemeente Leeuwarden op de diverse b</w:t>
      </w:r>
      <w:r>
        <w:t>e</w:t>
      </w:r>
      <w:r>
        <w:t>leidsterreinen in relatie met g</w:t>
      </w:r>
      <w:r>
        <w:t>e</w:t>
      </w:r>
      <w:r>
        <w:t>zondheid beschreven.</w:t>
      </w:r>
    </w:p>
    <w:p w:rsidR="00B85BE1" w:rsidRDefault="00B85BE1">
      <w:pPr>
        <w:tabs>
          <w:tab w:val="left" w:pos="709"/>
          <w:tab w:val="left" w:pos="1134"/>
        </w:tabs>
        <w:ind w:left="284"/>
      </w:pPr>
    </w:p>
    <w:p w:rsidR="00B85BE1" w:rsidRDefault="00B85BE1">
      <w:r>
        <w:t>Naast integraal beleid is de gemeentelijke</w:t>
      </w:r>
      <w:r>
        <w:rPr>
          <w:i/>
        </w:rPr>
        <w:t xml:space="preserve"> regierol </w:t>
      </w:r>
      <w:r>
        <w:t>van groot belang. De gemeente r</w:t>
      </w:r>
      <w:r>
        <w:t>e</w:t>
      </w:r>
      <w:r>
        <w:t>kent het zich tot taak om te bevorderen dat zorgvoorzieningen voor iedereen beschi</w:t>
      </w:r>
      <w:r>
        <w:t>k</w:t>
      </w:r>
      <w:r>
        <w:t>baar en bereikbaar zijn. In het Lokaal Sociaal Beleid is dit geformuleerd als (1) het onderhouden en versterken van basisvoorzieningen en (2) het voorkomen dat mensen in een achterstandssituatie raken. Om dit te bereiken is een goede onderlinge samenhang tussen voorzieningen noodzakelijk. De gemeente wil daarom inzetten op goede same</w:t>
      </w:r>
      <w:r>
        <w:t>n</w:t>
      </w:r>
      <w:r>
        <w:t>werking met alle betrokken instellingen en organisaties. Omdat in de praktijk blijkt dat de samenwerking en afstemming soms te wensen overlaat, wil de gemeente haar regi</w:t>
      </w:r>
      <w:r>
        <w:t>s</w:t>
      </w:r>
      <w:r>
        <w:t>seursrol versterken en de andere betrokken partijen aanspreken op zowel hun veran</w:t>
      </w:r>
      <w:r>
        <w:t>t</w:t>
      </w:r>
      <w:r>
        <w:t>woordelijkheid voor de eigen taken als voor de afstemming met andere partners in de zorgk</w:t>
      </w:r>
      <w:r>
        <w:t>e</w:t>
      </w:r>
      <w:r>
        <w:t>ten.</w:t>
      </w:r>
    </w:p>
    <w:p w:rsidR="00B85BE1" w:rsidRDefault="00B85BE1"/>
    <w:p w:rsidR="00B85BE1" w:rsidRDefault="00B85BE1">
      <w:pPr>
        <w:pStyle w:val="Kop2"/>
      </w:pPr>
      <w:r>
        <w:t>Leeswijzer</w:t>
      </w:r>
    </w:p>
    <w:p w:rsidR="00B85BE1" w:rsidRDefault="00B85BE1">
      <w:r>
        <w:t xml:space="preserve">In de komende hoofdstukken worden de bovenstaande beleidsuitgangspunten van de gemeente Leeuwarden verder uitgewerkt. Hierbij wordt een indeling in leeftijdsgroepen gemaakt: Jongeren (hoofdstuk 3), Volwassenen (hoofdstuk 4) en Ouderen (hoofdstuk 5).  </w:t>
      </w:r>
    </w:p>
    <w:p w:rsidR="00B85BE1" w:rsidRDefault="00B85BE1">
      <w:r>
        <w:t xml:space="preserve">Elk hoofdstuk begint met het beschrijven van de gezondheidssituatie van de specifieke groep. Vervolgens wordt het gezondheidsbeleid van de </w:t>
      </w:r>
      <w:r w:rsidR="007616B5">
        <w:t>g</w:t>
      </w:r>
      <w:r>
        <w:t>emeente Leeuwarden voor de desbetreffende groep in kaart gebracht. Tenslotte wordt per leeftijdgroep één van de vernieuwende beleidsontwikkelingen uitgebreider beschreven. Voor de jongeren is dit het project Gezonde start. Voor de volwassenen zijn dit de Sociale teams en voor de ouderen is dit de Woon</w:t>
      </w:r>
      <w:r w:rsidR="004B11FC">
        <w:t>service</w:t>
      </w:r>
      <w:r>
        <w:t>zone.</w:t>
      </w:r>
    </w:p>
    <w:p w:rsidR="003A4C5E" w:rsidRDefault="003A4C5E">
      <w:r>
        <w:t>In hoofdstuk 6 komt integraal beleid aan bod. De verschillende sectoren binnen de g</w:t>
      </w:r>
      <w:r>
        <w:t>e</w:t>
      </w:r>
      <w:r>
        <w:t>meente Leeuwarden die zich bezig houden met gezondheid worden hierin beschr</w:t>
      </w:r>
      <w:r>
        <w:t>e</w:t>
      </w:r>
      <w:r>
        <w:t>ven.</w:t>
      </w:r>
    </w:p>
    <w:p w:rsidR="003A4C5E" w:rsidRDefault="003A4C5E">
      <w:r>
        <w:t>Tenslotte wo</w:t>
      </w:r>
      <w:r w:rsidR="004B11FC">
        <w:t>rdt de nota afgerond met een korte nabeschouwing in hoofdstuk 7.</w:t>
      </w:r>
      <w:r>
        <w:t xml:space="preserve"> </w:t>
      </w:r>
    </w:p>
    <w:p w:rsidR="00B85BE1" w:rsidRDefault="00B85BE1">
      <w:pPr>
        <w:pStyle w:val="Hoofdstuktitel"/>
        <w:rPr>
          <w:b/>
          <w:sz w:val="28"/>
        </w:rPr>
      </w:pPr>
      <w:r>
        <w:br w:type="page"/>
      </w:r>
      <w:bookmarkStart w:id="17" w:name="_Toc69790773"/>
      <w:r>
        <w:rPr>
          <w:b/>
          <w:sz w:val="28"/>
        </w:rPr>
        <w:lastRenderedPageBreak/>
        <w:t>3</w:t>
      </w:r>
      <w:r>
        <w:rPr>
          <w:b/>
          <w:sz w:val="28"/>
        </w:rPr>
        <w:tab/>
        <w:t>Jongeren (0-18)</w:t>
      </w:r>
      <w:bookmarkEnd w:id="17"/>
    </w:p>
    <w:p w:rsidR="00B85BE1" w:rsidRDefault="00B85BE1">
      <w:pPr>
        <w:pStyle w:val="Kop3"/>
      </w:pPr>
      <w:r>
        <w:t>Inleiding</w:t>
      </w:r>
    </w:p>
    <w:p w:rsidR="00B85BE1" w:rsidRDefault="00B85BE1">
      <w:pPr>
        <w:pStyle w:val="Numm-vs-niv3"/>
        <w:tabs>
          <w:tab w:val="clear" w:pos="1276"/>
        </w:tabs>
        <w:spacing w:before="0" w:after="0"/>
        <w:rPr>
          <w:b w:val="0"/>
        </w:rPr>
      </w:pPr>
      <w:r>
        <w:rPr>
          <w:b w:val="0"/>
        </w:rPr>
        <w:t>Voor de groep jongeren gelden overwegend nog weinig gezondheidsproblemen. Wel kan de levensstijl van de jongeren als zorgwekkend voor de toekomstige gezondheid worden beoordeeld. Paragraaf 3.1 gaat in op deze gezondheidsthema’s. Vervolgens worden in 3.2 het beleid en de activiteiten van de gemeente Leeuwarden rond de doe</w:t>
      </w:r>
      <w:r>
        <w:rPr>
          <w:b w:val="0"/>
        </w:rPr>
        <w:t>l</w:t>
      </w:r>
      <w:r>
        <w:rPr>
          <w:b w:val="0"/>
        </w:rPr>
        <w:t xml:space="preserve">groep jongeren gepresenteerd. Het hoofdstuk wordt afgesloten met een </w:t>
      </w:r>
      <w:r w:rsidR="00747273">
        <w:rPr>
          <w:b w:val="0"/>
        </w:rPr>
        <w:t xml:space="preserve">beschrijving </w:t>
      </w:r>
      <w:r>
        <w:rPr>
          <w:b w:val="0"/>
        </w:rPr>
        <w:t>van een vernieuwend project, gericht op jongeren met een slechtere sociaal-economische positie: het project gezonde start.</w:t>
      </w:r>
    </w:p>
    <w:p w:rsidR="00B85BE1" w:rsidRDefault="00B85BE1">
      <w:pPr>
        <w:pStyle w:val="Numm-vs-niv3"/>
        <w:tabs>
          <w:tab w:val="clear" w:pos="1276"/>
        </w:tabs>
        <w:spacing w:before="0" w:after="0"/>
        <w:rPr>
          <w:b w:val="0"/>
        </w:rPr>
      </w:pPr>
      <w:r>
        <w:rPr>
          <w:b w:val="0"/>
        </w:rPr>
        <w:t xml:space="preserve"> </w:t>
      </w:r>
    </w:p>
    <w:p w:rsidR="00B85BE1" w:rsidRDefault="00B85BE1">
      <w:pPr>
        <w:pStyle w:val="Paragraaf"/>
      </w:pPr>
      <w:bookmarkStart w:id="18" w:name="_Toc69790774"/>
      <w:r>
        <w:t>3.1</w:t>
      </w:r>
      <w:r>
        <w:tab/>
        <w:t xml:space="preserve"> Gezondheidsthema’s met betrekking tot jongeren</w:t>
      </w:r>
      <w:bookmarkEnd w:id="18"/>
    </w:p>
    <w:p w:rsidR="00B85BE1" w:rsidRDefault="00B85BE1">
      <w:pPr>
        <w:pStyle w:val="Kop2"/>
      </w:pPr>
      <w:r>
        <w:t xml:space="preserve">Sterfte en ziekte bij jeugdigen </w:t>
      </w:r>
    </w:p>
    <w:p w:rsidR="00B85BE1" w:rsidRDefault="00B85BE1">
      <w:pPr>
        <w:rPr>
          <w:b/>
        </w:rPr>
      </w:pPr>
    </w:p>
    <w:p w:rsidR="00B85BE1" w:rsidRDefault="00B85BE1">
      <w:r>
        <w:t>In Nederland sterven jaarlijks zo’n 1900 nul tot 19 jarigen (1.4% van de totale sterfte). De sterfte onder de jeugd is het grootst in het eerste levensjaar (zuigelingensterfte, ruim 1000 kinderen per jaar). Van de overige 900 jeugdigen overlijdt meer dan 40% aan niet-natuurlijke doodsoorzaken zoals bijvoorbeeld letsel en vergiftiging. Ruim de helft van de ongevallen betreft verkeersongevallen en bij adolescenten komt een vijfde van de sterfte op rekening van zelfdoding. Onder allochtone jongeren blijkt het sterftecijfer ten gevolge van genoemde doodsoorzaken relatief hoog te zijn.</w:t>
      </w:r>
    </w:p>
    <w:p w:rsidR="00B85BE1" w:rsidRDefault="00B85BE1">
      <w:r>
        <w:t>Astma is de belangrijkste chronische aandoening bij kinderen en jongeren voor wat betreft het aantal ongezonde jaren (ziekteverzuim van school). Meer dan 10% van de Friese jeugd heeft te kampen met luchtwegenklachten.</w:t>
      </w:r>
    </w:p>
    <w:p w:rsidR="00B85BE1" w:rsidRDefault="00B85BE1"/>
    <w:p w:rsidR="00B85BE1" w:rsidRDefault="00B85BE1"/>
    <w:p w:rsidR="00B85BE1" w:rsidRDefault="00B85BE1">
      <w:pPr>
        <w:pStyle w:val="Kop2"/>
        <w:spacing w:before="0"/>
      </w:pPr>
      <w:r>
        <w:t>Gezondheidsrisico’s jongeren</w:t>
      </w:r>
    </w:p>
    <w:p w:rsidR="00B85BE1" w:rsidRDefault="00B85BE1"/>
    <w:p w:rsidR="00B85BE1" w:rsidRDefault="00B85BE1">
      <w:r>
        <w:t>Jongeren leven in gezinnen, op school en ‘op straat’. Maar tussen hun gezinnen, hun scholen en hun straten bestaan grote verschillen. Als gevolg daarvan bestaan er ook grote verschillen in hun ontwikkeling en hun gezondheid. Opgroeien en zich een g</w:t>
      </w:r>
      <w:r>
        <w:t>e</w:t>
      </w:r>
      <w:r>
        <w:t xml:space="preserve">wenste en gerespecteerde positie in de samenleving verwerven is een opgave die met de nodige obstakels en perioden van verzet en ontmoediging gepaard gaat. Ondanks deze obstakels groeit het merendeel van de jongeren op tot gezonde, sociaal actieve leden van de samenleving.  </w:t>
      </w:r>
    </w:p>
    <w:p w:rsidR="00B85BE1" w:rsidRDefault="00B85BE1">
      <w:r>
        <w:t xml:space="preserve">Toch is er ook een deel van de jongeren dat problemen ervaart. Onderstaand worden drie specifieke onderwerpen nader belicht. Het gaat hier om de 0-4 jarigen, de leefstijl van jongeren en psychosociale problemen van jongeren. </w:t>
      </w:r>
    </w:p>
    <w:p w:rsidR="00B85BE1" w:rsidRDefault="00B85BE1">
      <w:pPr>
        <w:pStyle w:val="Paragraaf"/>
        <w:keepNext w:val="0"/>
        <w:spacing w:before="0"/>
      </w:pPr>
    </w:p>
    <w:p w:rsidR="00B85BE1" w:rsidRDefault="00B85BE1">
      <w:pPr>
        <w:pStyle w:val="Kop3"/>
      </w:pPr>
      <w:r>
        <w:lastRenderedPageBreak/>
        <w:t>0-4  jarigen</w:t>
      </w:r>
    </w:p>
    <w:p w:rsidR="00B85BE1" w:rsidRDefault="00B85BE1">
      <w:r>
        <w:t>Uit registraties van de Friese thuiszorgorganisaties blijkt dat bijna eenderde van de 0-4 jarige kinderen in zogenaamde risicosituaties opgroeit. De meest voorkomende risicos</w:t>
      </w:r>
      <w:r>
        <w:t>i</w:t>
      </w:r>
      <w:r>
        <w:t>tuaties zijn moeilijk temperament van het kind, ontwikkelingsachterstand van het kind, te vroeg of onvolgroeid geboren, chronische ziekte van het kind, ziekte of hand</w:t>
      </w:r>
      <w:r>
        <w:t>i</w:t>
      </w:r>
      <w:r>
        <w:t>cap van gezinsleden en alleenstaand ouderschap. Deze risicosituaties kunnen de on</w:t>
      </w:r>
      <w:r>
        <w:t>t</w:t>
      </w:r>
      <w:r>
        <w:t>wikkeling van een kind negatief beïnvloeden. Situaties met een bijzonder hoog risico zijn ve</w:t>
      </w:r>
      <w:r>
        <w:t>r</w:t>
      </w:r>
      <w:r>
        <w:t>slaafde ouders, sociaal isolement en ouders met een jeugdtrauma. Veel risicos</w:t>
      </w:r>
      <w:r>
        <w:t>i</w:t>
      </w:r>
      <w:r>
        <w:t xml:space="preserve">tuaties blijken vaker voor te komen in gezinnen met een laag opgeleide moeder. </w:t>
      </w:r>
    </w:p>
    <w:p w:rsidR="00B85BE1" w:rsidRDefault="00B85BE1">
      <w:pPr>
        <w:pStyle w:val="Kop2"/>
      </w:pPr>
      <w:r>
        <w:t>Leefstijl van jongeren</w:t>
      </w:r>
    </w:p>
    <w:p w:rsidR="00B85BE1" w:rsidRDefault="00B85BE1">
      <w:r>
        <w:t>Jongeren hebben in de afgelopen 10 jaar een ongezondere leefstijl gekregen. Het huid</w:t>
      </w:r>
      <w:r>
        <w:t>i</w:t>
      </w:r>
      <w:r>
        <w:t>ge gedrag van jongeren kan gezien worden als een lange termijn investering in ong</w:t>
      </w:r>
      <w:r>
        <w:t>e</w:t>
      </w:r>
      <w:r>
        <w:t xml:space="preserve">zondheid. Belangrijke risicofactoren zijn: </w:t>
      </w:r>
    </w:p>
    <w:p w:rsidR="00B85BE1" w:rsidRDefault="00B85BE1">
      <w:pPr>
        <w:numPr>
          <w:ilvl w:val="0"/>
          <w:numId w:val="25"/>
        </w:numPr>
      </w:pPr>
      <w:r>
        <w:t>Roken. Deze risicofactor kan in sterke mate bijdragen aan vermijdbare sterfte. In Fryslân rookt ruim een derde van de jongeren wel eens. Een kwart rookt zo’n 10 tot 12 sigaretten per dag. Als jongeren beginnen te roken zijn ze gemiddeld een jaar of 13. Deze cijfers wi</w:t>
      </w:r>
      <w:r>
        <w:t>j</w:t>
      </w:r>
      <w:r>
        <w:t>ken niet af van de landelijke gegevens.</w:t>
      </w:r>
    </w:p>
    <w:p w:rsidR="00B85BE1" w:rsidRDefault="00B85BE1">
      <w:pPr>
        <w:numPr>
          <w:ilvl w:val="0"/>
          <w:numId w:val="26"/>
        </w:numPr>
      </w:pPr>
      <w:r>
        <w:t>(overmatig) Alcohol- en drugsgebruik. Bij jongeren ontwikkelen deze risicofact</w:t>
      </w:r>
      <w:r>
        <w:t>o</w:t>
      </w:r>
      <w:r>
        <w:t xml:space="preserve">ren zich ongunstig. Dit geldt voor de omvang van het gebruik, maar ook voor de leeftijd waarop men begint. Jongeren die softdrugs gaan gebruiken zijn gemiddeld 14 jaar. Alcohol blijkt de grootste uitgavenpost voor jongeren te zijn. </w:t>
      </w:r>
    </w:p>
    <w:p w:rsidR="00B85BE1" w:rsidRDefault="00B85BE1">
      <w:pPr>
        <w:numPr>
          <w:ilvl w:val="0"/>
          <w:numId w:val="27"/>
        </w:numPr>
      </w:pPr>
      <w:r>
        <w:t>Overgewicht en lichamelijke inactiviteit. Uit onderzoek blijkt dat er bij één op de tien kinderen sprake is van overgewicht. Er wordt vaker overgewicht geconstateerd bij kinderen uit gezinnen met een lage sociaal economische status en bij kinderen die niet voldoen aan de beweegnorm.</w:t>
      </w:r>
    </w:p>
    <w:p w:rsidR="00B85BE1" w:rsidRDefault="00B85BE1">
      <w:pPr>
        <w:numPr>
          <w:ilvl w:val="0"/>
          <w:numId w:val="26"/>
        </w:numPr>
      </w:pPr>
      <w:r>
        <w:t>De verschillende vormen van risicogedrag komen geclusterd voor en versterken elkaar, bijvoorbeeld pesten, spijbelgedrag, vandalisme, excessief experimenteerg</w:t>
      </w:r>
      <w:r>
        <w:t>e</w:t>
      </w:r>
      <w:r>
        <w:t>drag en jeugdcrimin</w:t>
      </w:r>
      <w:r>
        <w:t>a</w:t>
      </w:r>
      <w:r>
        <w:t xml:space="preserve">liteit. </w:t>
      </w:r>
    </w:p>
    <w:p w:rsidR="00B85BE1" w:rsidRDefault="00B85BE1">
      <w:pPr>
        <w:numPr>
          <w:ilvl w:val="0"/>
          <w:numId w:val="26"/>
        </w:numPr>
      </w:pPr>
      <w:r>
        <w:t>Jongeren met een lage sociaal-economische status hebben gemiddeld een ongezo</w:t>
      </w:r>
      <w:r>
        <w:t>n</w:t>
      </w:r>
      <w:r>
        <w:t xml:space="preserve">dere leefstijl dan de andere jongeren. </w:t>
      </w:r>
    </w:p>
    <w:p w:rsidR="00B85BE1" w:rsidRDefault="00B85BE1"/>
    <w:p w:rsidR="00B85BE1" w:rsidRDefault="00B85BE1">
      <w:r>
        <w:t xml:space="preserve">Voor alle risicofactoren geldt dat het gaat om (negatieve) </w:t>
      </w:r>
      <w:r w:rsidR="00747273">
        <w:t>lichamelijke</w:t>
      </w:r>
      <w:r>
        <w:t xml:space="preserve"> effecten die zich vooral voordoen op latere leeftijd. Voorkoming en vroegtijdige onderkenning zijn daa</w:t>
      </w:r>
      <w:r>
        <w:t>r</w:t>
      </w:r>
      <w:r>
        <w:t xml:space="preserve">om van groot belang.  </w:t>
      </w:r>
    </w:p>
    <w:p w:rsidR="00B85BE1" w:rsidRDefault="00B85BE1">
      <w:pPr>
        <w:rPr>
          <w:color w:val="0000FF"/>
        </w:rPr>
      </w:pPr>
    </w:p>
    <w:p w:rsidR="00B85BE1" w:rsidRDefault="00B85BE1">
      <w:pPr>
        <w:pStyle w:val="referentiekopjes"/>
        <w:tabs>
          <w:tab w:val="clear" w:pos="0"/>
          <w:tab w:val="clear" w:pos="425"/>
          <w:tab w:val="clear" w:pos="851"/>
          <w:tab w:val="clear" w:pos="1276"/>
        </w:tabs>
        <w:rPr>
          <w:rFonts w:ascii="Times New Roman" w:hAnsi="Times New Roman"/>
          <w:b/>
          <w:spacing w:val="0"/>
        </w:rPr>
      </w:pPr>
      <w:r>
        <w:rPr>
          <w:rFonts w:ascii="Times New Roman" w:hAnsi="Times New Roman"/>
          <w:b/>
          <w:spacing w:val="0"/>
        </w:rPr>
        <w:t xml:space="preserve">Psychosociale problemen van jongeren </w:t>
      </w:r>
    </w:p>
    <w:p w:rsidR="00B85BE1" w:rsidRDefault="00B85BE1">
      <w:pPr>
        <w:pStyle w:val="referentiekopjes"/>
        <w:tabs>
          <w:tab w:val="clear" w:pos="0"/>
          <w:tab w:val="clear" w:pos="425"/>
          <w:tab w:val="clear" w:pos="851"/>
          <w:tab w:val="clear" w:pos="1276"/>
        </w:tabs>
        <w:rPr>
          <w:rFonts w:ascii="Times New Roman" w:hAnsi="Times New Roman"/>
          <w:spacing w:val="0"/>
        </w:rPr>
      </w:pPr>
      <w:r>
        <w:rPr>
          <w:rFonts w:ascii="Times New Roman" w:hAnsi="Times New Roman"/>
          <w:spacing w:val="0"/>
        </w:rPr>
        <w:t xml:space="preserve">Psychosociale problemen komen onder jongeren regelmatig voor. Bij ongeveer één op de vijf leerlingen uit klas 3 van het voortgezet onderwijs is er een aanwijzing </w:t>
      </w:r>
      <w:r w:rsidR="00747273">
        <w:rPr>
          <w:rFonts w:ascii="Times New Roman" w:hAnsi="Times New Roman"/>
          <w:spacing w:val="0"/>
        </w:rPr>
        <w:t xml:space="preserve">voor </w:t>
      </w:r>
      <w:r>
        <w:rPr>
          <w:rFonts w:ascii="Times New Roman" w:hAnsi="Times New Roman"/>
          <w:spacing w:val="0"/>
        </w:rPr>
        <w:t>ps</w:t>
      </w:r>
      <w:r>
        <w:rPr>
          <w:rFonts w:ascii="Times New Roman" w:hAnsi="Times New Roman"/>
          <w:spacing w:val="0"/>
        </w:rPr>
        <w:t>y</w:t>
      </w:r>
      <w:r>
        <w:rPr>
          <w:rFonts w:ascii="Times New Roman" w:hAnsi="Times New Roman"/>
          <w:spacing w:val="0"/>
        </w:rPr>
        <w:t>chosociale problemen (GGD-Fryslân, 2002). Het gaat hier om ontevredenheid met het uiterlijk, faalangst, onzekerheid, agressiviteit, vandalisme en lichamelijke klachten zoals vermoeidheid. Er zijn geen verschillen tussen de Leeuwarder leerlingen en de andere Friese leerlingen. Wel hebben VMBO leerlingen vaker psychosociale problemen dan Havo en Vwo leerlingen (indicator van sociaal economische status).</w:t>
      </w:r>
    </w:p>
    <w:p w:rsidR="00B85BE1" w:rsidRDefault="00B85BE1"/>
    <w:p w:rsidR="00B85BE1" w:rsidRDefault="00B85BE1">
      <w:pPr>
        <w:pStyle w:val="Kop2"/>
        <w:spacing w:before="0"/>
      </w:pPr>
      <w:r>
        <w:t>Huiselijk geweld</w:t>
      </w:r>
    </w:p>
    <w:p w:rsidR="00B85BE1" w:rsidRDefault="00B85BE1">
      <w:r>
        <w:t>Adolescenten met een negatieve seksuele ervaring blijken vaker een slechtere psych</w:t>
      </w:r>
      <w:r>
        <w:t>o</w:t>
      </w:r>
      <w:r>
        <w:t>sociale gezondheid te hebben. Zij spijbelen vaker en gebruiken vaker drugs dan andere jongeren. Huiselijk geweld (waaronder seksueel geweld) kent een grote omvang. Ruim één op de vier Friezen is wekelijks of dagelijks slachtoffer geweest van huiselijk g</w:t>
      </w:r>
      <w:r>
        <w:t>e</w:t>
      </w:r>
      <w:r>
        <w:t xml:space="preserve">weld. Het geweld begint met name in de leeftijd van 10-25 jaar. Het gaat zowel </w:t>
      </w:r>
      <w:r w:rsidR="00747273">
        <w:t xml:space="preserve">om </w:t>
      </w:r>
      <w:r>
        <w:t>meisjes als jongens die het meemaken, wel worden meisjes vaker met seksueel geweld geconfronteerd. Meestal zijn mannen de plegers.</w:t>
      </w:r>
    </w:p>
    <w:p w:rsidR="00B85BE1" w:rsidRDefault="00B85BE1">
      <w:pPr>
        <w:pStyle w:val="Paragraaf"/>
      </w:pPr>
      <w:bookmarkStart w:id="19" w:name="_Toc69790775"/>
      <w:r>
        <w:lastRenderedPageBreak/>
        <w:t>3.2</w:t>
      </w:r>
      <w:r>
        <w:tab/>
        <w:t>Huidig beleid gemeente Leeuwarden ten aanzien van jongeren</w:t>
      </w:r>
      <w:bookmarkEnd w:id="19"/>
    </w:p>
    <w:p w:rsidR="00B85BE1" w:rsidRDefault="00B85BE1"/>
    <w:p w:rsidR="00B85BE1" w:rsidRDefault="00B85BE1">
      <w:pPr>
        <w:pStyle w:val="Kop2"/>
        <w:spacing w:before="0"/>
      </w:pPr>
      <w:r>
        <w:t>Beleid specifiek voor 0-4 jarigen</w:t>
      </w:r>
    </w:p>
    <w:p w:rsidR="00B85BE1" w:rsidRDefault="00B85BE1">
      <w:r>
        <w:t>Er zijn verschillende organisaties die onder regie van de gemeente Leeuwarden bezig zijn met de gezondheid van baby’s, dreumesen en peuters. Deze organisaties komen de kinderen uit risicosituaties tegen en kunnen voor deze groep activite</w:t>
      </w:r>
      <w:r>
        <w:t>i</w:t>
      </w:r>
      <w:r>
        <w:t xml:space="preserve">ten ontwikkelen. </w:t>
      </w:r>
    </w:p>
    <w:p w:rsidR="00B85BE1" w:rsidRDefault="00B85BE1">
      <w:r>
        <w:t xml:space="preserve"> </w:t>
      </w:r>
    </w:p>
    <w:p w:rsidR="00B85BE1" w:rsidRDefault="00B85BE1">
      <w:pPr>
        <w:pStyle w:val="Kop9"/>
      </w:pPr>
      <w:r>
        <w:t>Consultatiebureau</w:t>
      </w:r>
    </w:p>
    <w:p w:rsidR="00B85BE1" w:rsidRDefault="00B85BE1">
      <w:r>
        <w:t>De jeugdgezondheidszorg voor 0-4 jarigen is per 1-1-2003 onder de regie van de g</w:t>
      </w:r>
      <w:r>
        <w:t>e</w:t>
      </w:r>
      <w:r>
        <w:t>meenten gekomen. Belangrijkste uitvoerende instelling in deze levensfase is het consu</w:t>
      </w:r>
      <w:r>
        <w:t>l</w:t>
      </w:r>
      <w:r>
        <w:t>tatiebureau, dat ondergebracht is bij Thuiszorg Het Friese Land. Bijna alle ouders (98%) gaan met hun kinderen naar het consultatiebureau. Ook allochtonen bezoeken het b</w:t>
      </w:r>
      <w:r>
        <w:t>u</w:t>
      </w:r>
      <w:r>
        <w:t>reau vaak. Bij het consultatiebureau is een team voor vroegtijdige onderkenning onde</w:t>
      </w:r>
      <w:r>
        <w:t>r</w:t>
      </w:r>
      <w:r>
        <w:t xml:space="preserve">gebracht, dat op multidisciplinaire wijze problemen van kinderen aan kan pakken. Daarmee is het bureau in staat om in een zeer vroeg stadium problemen te herkennen en daarop actie te ondernemen. </w:t>
      </w:r>
    </w:p>
    <w:p w:rsidR="00B85BE1" w:rsidRDefault="00B85BE1">
      <w:r>
        <w:t>Specifieke activiteiten met betrekking tot 0 tot 4 jarigen in een risicosituatie zijn: de deelname aan buurtnetwerken, extra huisbezoeken aan multi-probleemgezinnen; extra lange consulten risicokinderen en een pilot in Heechterp/Schieringen waarin uitgezocht wordt welke activiteiten nodig zijn om uitval van risicokinderen te voork</w:t>
      </w:r>
      <w:r>
        <w:t>o</w:t>
      </w:r>
      <w:r>
        <w:t xml:space="preserve">men. </w:t>
      </w:r>
    </w:p>
    <w:p w:rsidR="00B85BE1" w:rsidRDefault="00B85BE1"/>
    <w:p w:rsidR="00B85BE1" w:rsidRDefault="00B85BE1">
      <w:pPr>
        <w:pStyle w:val="Koptekst"/>
        <w:tabs>
          <w:tab w:val="clear" w:pos="4536"/>
          <w:tab w:val="clear" w:pos="9072"/>
        </w:tabs>
        <w:spacing w:line="240" w:lineRule="atLeast"/>
      </w:pPr>
      <w:r>
        <w:t>Kinderopvang</w:t>
      </w:r>
    </w:p>
    <w:p w:rsidR="00B85BE1" w:rsidRDefault="00B85BE1">
      <w:pPr>
        <w:pStyle w:val="Koptekst"/>
        <w:tabs>
          <w:tab w:val="clear" w:pos="4536"/>
          <w:tab w:val="clear" w:pos="9072"/>
        </w:tabs>
        <w:spacing w:line="240" w:lineRule="atLeast"/>
        <w:rPr>
          <w:i w:val="0"/>
        </w:rPr>
      </w:pPr>
      <w:r>
        <w:rPr>
          <w:i w:val="0"/>
        </w:rPr>
        <w:t>Kinderopvang draagt op verschillende manieren bij aan het vergroten van de kansen op gezondheid. Het gaat hier om het aanleren van sociale vaardigheden, taal, en een rege</w:t>
      </w:r>
      <w:r>
        <w:rPr>
          <w:i w:val="0"/>
        </w:rPr>
        <w:t>l</w:t>
      </w:r>
      <w:r>
        <w:rPr>
          <w:i w:val="0"/>
        </w:rPr>
        <w:t>matig en gezond eetpatroon. Daarnaast kunnen in een vroeg stadium gedrags- en g</w:t>
      </w:r>
      <w:r>
        <w:rPr>
          <w:i w:val="0"/>
        </w:rPr>
        <w:t>e</w:t>
      </w:r>
      <w:r>
        <w:rPr>
          <w:i w:val="0"/>
        </w:rPr>
        <w:t xml:space="preserve">zondheidsproblemen gesignaleerd worden. Tenslotte kan de kinderopvang bijdragen aan een inkomensverbetering van ouders door het bieden van </w:t>
      </w:r>
      <w:r w:rsidR="00747273">
        <w:rPr>
          <w:i w:val="0"/>
        </w:rPr>
        <w:t xml:space="preserve">opvang </w:t>
      </w:r>
      <w:r>
        <w:rPr>
          <w:i w:val="0"/>
        </w:rPr>
        <w:t>voor kinderen van werkende ouders, alleenstaande ouders en ouders die aan het reïntegreren zijn. In Lee</w:t>
      </w:r>
      <w:r>
        <w:rPr>
          <w:i w:val="0"/>
        </w:rPr>
        <w:t>u</w:t>
      </w:r>
      <w:r>
        <w:rPr>
          <w:i w:val="0"/>
        </w:rPr>
        <w:t>warden zijn de belangrijkste aanbieders van kinderopvang: de Stichting Kinderopvang Leeuwa</w:t>
      </w:r>
      <w:r>
        <w:rPr>
          <w:i w:val="0"/>
        </w:rPr>
        <w:t>r</w:t>
      </w:r>
      <w:r>
        <w:rPr>
          <w:i w:val="0"/>
        </w:rPr>
        <w:t>den en Catalpa.</w:t>
      </w:r>
    </w:p>
    <w:p w:rsidR="00B85BE1" w:rsidRDefault="00B85BE1">
      <w:pPr>
        <w:pStyle w:val="Koptekst"/>
        <w:tabs>
          <w:tab w:val="clear" w:pos="4536"/>
          <w:tab w:val="clear" w:pos="9072"/>
        </w:tabs>
        <w:spacing w:line="240" w:lineRule="atLeast"/>
        <w:rPr>
          <w:i w:val="0"/>
        </w:rPr>
      </w:pPr>
      <w:r>
        <w:rPr>
          <w:i w:val="0"/>
        </w:rPr>
        <w:t>De rol van de gemeente met betrekking tot kinderopvang verandert naar alle waarschij</w:t>
      </w:r>
      <w:r>
        <w:rPr>
          <w:i w:val="0"/>
        </w:rPr>
        <w:t>n</w:t>
      </w:r>
      <w:r>
        <w:rPr>
          <w:i w:val="0"/>
        </w:rPr>
        <w:t>lijkheid in 2005 als gevolg van een geplande wetswijziging. De gemeenten kri</w:t>
      </w:r>
      <w:r>
        <w:rPr>
          <w:i w:val="0"/>
        </w:rPr>
        <w:t>j</w:t>
      </w:r>
      <w:r>
        <w:rPr>
          <w:i w:val="0"/>
        </w:rPr>
        <w:t>gen dan als taak subsidie te verlenen aan bepaalde doelgroepen en toezicht te houden op de kwaliteit van de kinderopvangorganisaties. Het Kader hiervoor moet in 2004 uitg</w:t>
      </w:r>
      <w:r>
        <w:rPr>
          <w:i w:val="0"/>
        </w:rPr>
        <w:t>e</w:t>
      </w:r>
      <w:r>
        <w:rPr>
          <w:i w:val="0"/>
        </w:rPr>
        <w:t xml:space="preserve">werkt worden. </w:t>
      </w:r>
    </w:p>
    <w:p w:rsidR="00B85BE1" w:rsidRDefault="00B85BE1">
      <w:pPr>
        <w:pStyle w:val="Koptekst"/>
        <w:tabs>
          <w:tab w:val="clear" w:pos="4536"/>
          <w:tab w:val="clear" w:pos="9072"/>
        </w:tabs>
        <w:spacing w:line="240" w:lineRule="atLeast"/>
        <w:rPr>
          <w:i w:val="0"/>
        </w:rPr>
      </w:pPr>
      <w:r>
        <w:rPr>
          <w:i w:val="0"/>
        </w:rPr>
        <w:t xml:space="preserve">Verder draait er in Bilgaard een project ‘Kinderopvang plus’ gericht op kinderen die extra aandacht en zorg nodig hebben. In 2004 wordt bekeken wat de resultaten hiervan zijn en indien positief hoe dit geïmplementeerd kan worden in de hele kinderopvang. </w:t>
      </w:r>
    </w:p>
    <w:p w:rsidR="00B85BE1" w:rsidRDefault="00B85BE1">
      <w:pPr>
        <w:pStyle w:val="Koptekst"/>
        <w:tabs>
          <w:tab w:val="clear" w:pos="4536"/>
          <w:tab w:val="clear" w:pos="9072"/>
        </w:tabs>
        <w:spacing w:line="240" w:lineRule="atLeast"/>
        <w:rPr>
          <w:i w:val="0"/>
          <w:u w:val="single"/>
        </w:rPr>
      </w:pPr>
    </w:p>
    <w:p w:rsidR="00B85BE1" w:rsidRDefault="00B85BE1">
      <w:pPr>
        <w:pStyle w:val="Koptekst"/>
        <w:tabs>
          <w:tab w:val="clear" w:pos="4536"/>
          <w:tab w:val="clear" w:pos="9072"/>
        </w:tabs>
        <w:spacing w:line="240" w:lineRule="atLeast"/>
      </w:pPr>
      <w:r>
        <w:t>Peuterspeelzaalwerk</w:t>
      </w:r>
    </w:p>
    <w:p w:rsidR="00B85BE1" w:rsidRDefault="00B85BE1">
      <w:pPr>
        <w:pStyle w:val="Koptekst"/>
        <w:tabs>
          <w:tab w:val="clear" w:pos="4536"/>
          <w:tab w:val="clear" w:pos="9072"/>
        </w:tabs>
        <w:spacing w:line="240" w:lineRule="atLeast"/>
        <w:rPr>
          <w:i w:val="0"/>
        </w:rPr>
      </w:pPr>
      <w:r>
        <w:rPr>
          <w:i w:val="0"/>
        </w:rPr>
        <w:t>Peuterspeelzalen hebben een belangrijke rol voor de ontwikkeling van kinderen. De instelling die het peuterspeelzaalwerk uitvoert is Hulp en Welzijn Leeuwarden. De helft van de 2-3 jarigen gaat naar de peuterspeelzaal. Op de peuterspeelzaal worden sociale vaardigheden, aandacht voor gezond eten en taal aangeleerd. Daarnaast kunnen probl</w:t>
      </w:r>
      <w:r>
        <w:rPr>
          <w:i w:val="0"/>
        </w:rPr>
        <w:t>e</w:t>
      </w:r>
      <w:r>
        <w:rPr>
          <w:i w:val="0"/>
        </w:rPr>
        <w:t>men op het terrein van gedrag en gezondheid worden gesignaleerd.  Het peuterspee</w:t>
      </w:r>
      <w:r>
        <w:rPr>
          <w:i w:val="0"/>
        </w:rPr>
        <w:t>l</w:t>
      </w:r>
      <w:r>
        <w:rPr>
          <w:i w:val="0"/>
        </w:rPr>
        <w:t>zaalwerk draagt op deze manier bij aan het vergroten van kansen op gezondheid. Dit geldt ook voor mensen met een lage sociaal economische status. In de afgelopen jaren is het peuterspeelzaalwerk sterk geprofessionaliseerd. Dit houdt onder andere in dat de samenwerking met andere instellingen zoals consultatiebureaus en scholen (overdracht dossiers) ve</w:t>
      </w:r>
      <w:r>
        <w:rPr>
          <w:i w:val="0"/>
        </w:rPr>
        <w:t>r</w:t>
      </w:r>
      <w:r>
        <w:rPr>
          <w:i w:val="0"/>
        </w:rPr>
        <w:t>sterkt is.</w:t>
      </w:r>
    </w:p>
    <w:p w:rsidR="00B85BE1" w:rsidRDefault="00B85BE1">
      <w:pPr>
        <w:pStyle w:val="Koptekst"/>
        <w:tabs>
          <w:tab w:val="clear" w:pos="4536"/>
          <w:tab w:val="clear" w:pos="9072"/>
        </w:tabs>
        <w:spacing w:line="240" w:lineRule="atLeast"/>
        <w:rPr>
          <w:i w:val="0"/>
        </w:rPr>
      </w:pPr>
    </w:p>
    <w:p w:rsidR="004B11FC" w:rsidRDefault="004B11FC">
      <w:pPr>
        <w:pStyle w:val="Koptekst"/>
        <w:tabs>
          <w:tab w:val="clear" w:pos="4536"/>
          <w:tab w:val="clear" w:pos="9072"/>
        </w:tabs>
        <w:spacing w:line="240" w:lineRule="atLeast"/>
      </w:pPr>
    </w:p>
    <w:p w:rsidR="00B85BE1" w:rsidRDefault="00B85BE1">
      <w:pPr>
        <w:pStyle w:val="Koptekst"/>
        <w:tabs>
          <w:tab w:val="clear" w:pos="4536"/>
          <w:tab w:val="clear" w:pos="9072"/>
        </w:tabs>
        <w:spacing w:line="240" w:lineRule="atLeast"/>
      </w:pPr>
      <w:r>
        <w:lastRenderedPageBreak/>
        <w:t>Buurtnetwerken jeugdhulpverlening</w:t>
      </w:r>
    </w:p>
    <w:p w:rsidR="00B85BE1" w:rsidRDefault="00B85BE1">
      <w:r>
        <w:t>Buurtnetwerken zijn gericht op het voorkomen van multiproblematiek bij kinderen van 0-12 jaar (en hun ouders/verzorgers) door in een vroegtijdig stadium hulp te bieden. Verschillende organisaties zoals Hulp en Welzijn Leeuwarden, Stichting Kinderopvang Leeuwarden,  Stichting Thuiszorg Het Friese Land/Ouder en Kindzorg, de Politie Frie</w:t>
      </w:r>
      <w:r>
        <w:t>s</w:t>
      </w:r>
      <w:r>
        <w:t xml:space="preserve">land en de </w:t>
      </w:r>
      <w:r w:rsidR="007616B5">
        <w:t>g</w:t>
      </w:r>
      <w:r>
        <w:t>e</w:t>
      </w:r>
      <w:r>
        <w:t>meente Leeuwarden participeren hierin.</w:t>
      </w:r>
    </w:p>
    <w:p w:rsidR="00B85BE1" w:rsidRDefault="00B85BE1">
      <w:pPr>
        <w:pStyle w:val="Koptekst"/>
        <w:tabs>
          <w:tab w:val="clear" w:pos="4536"/>
          <w:tab w:val="clear" w:pos="9072"/>
        </w:tabs>
        <w:spacing w:line="240" w:lineRule="atLeast"/>
        <w:rPr>
          <w:i w:val="0"/>
        </w:rPr>
      </w:pPr>
      <w:r>
        <w:rPr>
          <w:i w:val="0"/>
        </w:rPr>
        <w:t xml:space="preserve">De evaluatie van de vier buurtnetwerken heeft dit jaar plaatsgevonden. Per buurtnetwerk zijn maatwerk-afspraken gemaakt hoe er in 2004 verder zal worden gegaan. Daarnaast wordt onderzocht hoe de koppeling met de recentelijk gestarte sociale teams (gericht op vroegtijdige signalering en aanpak multiproblematiek op wijkniveau) moet worden gemaakt. </w:t>
      </w:r>
    </w:p>
    <w:p w:rsidR="00B85BE1" w:rsidRDefault="00B85BE1">
      <w:pPr>
        <w:pStyle w:val="Voetnoottekst"/>
      </w:pPr>
    </w:p>
    <w:p w:rsidR="00B85BE1" w:rsidRDefault="00B85BE1">
      <w:pPr>
        <w:pStyle w:val="referentiekopjes"/>
        <w:tabs>
          <w:tab w:val="clear" w:pos="0"/>
          <w:tab w:val="clear" w:pos="425"/>
          <w:tab w:val="clear" w:pos="851"/>
          <w:tab w:val="clear" w:pos="1276"/>
        </w:tabs>
        <w:rPr>
          <w:rFonts w:ascii="Times New Roman" w:hAnsi="Times New Roman"/>
          <w:spacing w:val="0"/>
        </w:rPr>
      </w:pPr>
    </w:p>
    <w:p w:rsidR="00B85BE1" w:rsidRDefault="00B85BE1">
      <w:pPr>
        <w:pStyle w:val="referentiekopjes"/>
        <w:tabs>
          <w:tab w:val="clear" w:pos="0"/>
          <w:tab w:val="clear" w:pos="425"/>
          <w:tab w:val="clear" w:pos="851"/>
          <w:tab w:val="clear" w:pos="1276"/>
        </w:tabs>
        <w:rPr>
          <w:rFonts w:ascii="Times New Roman" w:hAnsi="Times New Roman"/>
          <w:b/>
          <w:spacing w:val="0"/>
        </w:rPr>
      </w:pPr>
      <w:r>
        <w:rPr>
          <w:rFonts w:ascii="Times New Roman" w:hAnsi="Times New Roman"/>
          <w:b/>
          <w:spacing w:val="0"/>
        </w:rPr>
        <w:t>Beleid met betrekking tot leefstijlen jongeren</w:t>
      </w:r>
    </w:p>
    <w:p w:rsidR="00B85BE1" w:rsidRDefault="00B85BE1">
      <w:pPr>
        <w:pStyle w:val="Voetnoottekst"/>
      </w:pPr>
      <w:r>
        <w:t xml:space="preserve">In de vorige paragraaf werd duidelijk dat jongeren gemiddeld een slechtere leefstijl hebben ten aanzien van roken, alcohol en drugsgebruik. Daarnaast komen overgewicht en weinig lichaamsbeweging regelmatig voor. </w:t>
      </w:r>
    </w:p>
    <w:p w:rsidR="00B85BE1" w:rsidRDefault="00B85BE1">
      <w:pPr>
        <w:pStyle w:val="Voetnoottekst"/>
      </w:pPr>
      <w:r>
        <w:t>Internationale literatuur maakt duidelijk dat er geen blauwdruk is voor de optimale interventie voor het bevorderen van gezond gedrag. Wel is bekend dat ‘preventie op maat’ het credo voor de bevordering van gezond gedrag zal moeten zijn. De preventie activiteit moet niet van bovenaf komen, maar de doelgroep moet er zelf zoveel mogelijk bij betrokken worden (participatie). Preventieprojecten op school kunnen wat betreft de gezondheidsbevordering succesvol zijn als ze voldoen aan de participatievoorwaarde en als ze een integrale benadering hanteren. Het gaat er dan om dat een project niet alleen over roken gaat, maar dat het een brede leefstijlbenadering hanteert met naast roken bijvoorbeeld ook alc</w:t>
      </w:r>
      <w:r>
        <w:t>o</w:t>
      </w:r>
      <w:r>
        <w:t xml:space="preserve">hol en drugs. </w:t>
      </w:r>
    </w:p>
    <w:p w:rsidR="00B85BE1" w:rsidRDefault="00B85BE1">
      <w:pPr>
        <w:pStyle w:val="Voetnoottekst"/>
      </w:pPr>
      <w:r>
        <w:t>Welke activiteiten voert de gemeente op dit moment uit ten aanzien van deze zaken?</w:t>
      </w:r>
    </w:p>
    <w:p w:rsidR="00B85BE1" w:rsidRDefault="00B85BE1"/>
    <w:p w:rsidR="00B85BE1" w:rsidRDefault="00B85BE1">
      <w:pPr>
        <w:pStyle w:val="Kop9"/>
      </w:pPr>
      <w:r>
        <w:t>GGD-Fryslân</w:t>
      </w:r>
    </w:p>
    <w:p w:rsidR="00B85BE1" w:rsidRDefault="00B85BE1">
      <w:r>
        <w:t xml:space="preserve">Wat betreft de leefstijl zijn voorlichting en preventie-activiteiten een belangrijk wapen in de strijd. Eén van de instellingen die dit voor de doelgroep jongeren uitvoert, is de GGD-Fryslân. Zij organiseert verschillende preventieactiviteiten voor scholen. Zij doen dit zowel voor het basisonderwijs als voor het voortgezet onderwijs. Een voorbeeld van een dergelijk project is: ‘De gezonde school en genotmiddelen'. De GGD </w:t>
      </w:r>
      <w:r w:rsidR="00747273">
        <w:t>Fryslân</w:t>
      </w:r>
      <w:r>
        <w:t xml:space="preserve"> biedt, samen met de Dr. Kuno van Dijk Stichting, een project aan over genotmiddelen. Het project gaat in op roken, drinken van alcohol, drugs en gokken. In het project is aa</w:t>
      </w:r>
      <w:r>
        <w:t>n</w:t>
      </w:r>
      <w:r>
        <w:t>dacht voor het vergroten van de weerbaarheid van de leerlingen; het leren omgaan met groepsdruk; voorlichting over genotmiddelen en het formuleren van een schoolregl</w:t>
      </w:r>
      <w:r>
        <w:t>e</w:t>
      </w:r>
      <w:r>
        <w:t xml:space="preserve">ment. </w:t>
      </w:r>
    </w:p>
    <w:p w:rsidR="00B85BE1" w:rsidRDefault="00B85BE1"/>
    <w:p w:rsidR="00B85BE1" w:rsidRDefault="00B85BE1">
      <w:pPr>
        <w:pStyle w:val="Kop9"/>
      </w:pPr>
      <w:r>
        <w:t>BV Sport</w:t>
      </w:r>
    </w:p>
    <w:p w:rsidR="00B85BE1" w:rsidRDefault="00B85BE1">
      <w:pPr>
        <w:jc w:val="both"/>
      </w:pPr>
      <w:r>
        <w:t>De afname van deelname aan actieve sport door jongeren wil de gemeente ombuigen met initiatieven in het kader van de Breedtesportimpuls en het versterken van de mog</w:t>
      </w:r>
      <w:r>
        <w:t>e</w:t>
      </w:r>
      <w:r>
        <w:t>lijkheden voor sport in de directe woonomgeving. De BV Sport is de uitvoerder van de Breedtesportimpuls. De Breedtesportimpuls loopt tot 200</w:t>
      </w:r>
      <w:r w:rsidR="002261CB">
        <w:t>6</w:t>
      </w:r>
      <w:r>
        <w:t xml:space="preserve">. Op dit moment is het nog onduidelijk wat er daarna gebeurt. </w:t>
      </w:r>
    </w:p>
    <w:p w:rsidR="00B85BE1" w:rsidRDefault="00B85BE1">
      <w:r>
        <w:t>Er worden veel activiteiten in de risicowijken georganiseerd. Het gaat hier om bijvoo</w:t>
      </w:r>
      <w:r>
        <w:t>r</w:t>
      </w:r>
      <w:r>
        <w:t>beeld het Duimdrop project. Het gaat hier om speluitleen op wijkniveau waar een groot aantal kinderen gebruik van maakt. Daarnaast worden naschoolse sport activiteiten opgezet. Ook worden sporttoernooien voor kansarme groepen georganiseerd. Deze activiteiten worden georganiseerd in samenwerking met het jongerenwerk en andere organisaties zoals wijkverenigingen en de BVO Ca</w:t>
      </w:r>
      <w:r>
        <w:t>m</w:t>
      </w:r>
      <w:r>
        <w:t>buur.</w:t>
      </w:r>
    </w:p>
    <w:p w:rsidR="00B85BE1" w:rsidRDefault="00B85BE1"/>
    <w:p w:rsidR="00B85BE1" w:rsidRDefault="00B85BE1">
      <w:pPr>
        <w:pStyle w:val="Voetnoottekst"/>
        <w:rPr>
          <w:b/>
        </w:rPr>
      </w:pPr>
      <w:r>
        <w:rPr>
          <w:b/>
        </w:rPr>
        <w:lastRenderedPageBreak/>
        <w:t>Beleid ten aanzien van psychosociale problemen</w:t>
      </w:r>
    </w:p>
    <w:p w:rsidR="00B85BE1" w:rsidRDefault="00B85BE1">
      <w:pPr>
        <w:pStyle w:val="Voetnoottekst"/>
      </w:pPr>
      <w:r>
        <w:t xml:space="preserve">Psychosociale problemen kunnen te maken hebben met een groot tal van zaken. Zo kan iemand op school niet lekker in haar of zijn vel zitten doordat er gepest wordt </w:t>
      </w:r>
      <w:r w:rsidR="00747273">
        <w:t xml:space="preserve">of </w:t>
      </w:r>
      <w:r>
        <w:t>zijn er problemen in de thuissituatie. Er zijn verschillende instanties die zich met deze probl</w:t>
      </w:r>
      <w:r>
        <w:t>e</w:t>
      </w:r>
      <w:r>
        <w:t xml:space="preserve">matiek bezig houden.   </w:t>
      </w:r>
    </w:p>
    <w:p w:rsidR="00B85BE1" w:rsidRDefault="00B85BE1">
      <w:pPr>
        <w:pStyle w:val="Voetnoottekst"/>
      </w:pPr>
    </w:p>
    <w:p w:rsidR="00B85BE1" w:rsidRDefault="00B85BE1">
      <w:pPr>
        <w:pStyle w:val="Voetnoottekst"/>
        <w:rPr>
          <w:i/>
        </w:rPr>
      </w:pPr>
      <w:r>
        <w:rPr>
          <w:i/>
        </w:rPr>
        <w:t>GGD-Fryslân</w:t>
      </w:r>
    </w:p>
    <w:p w:rsidR="00B85BE1" w:rsidRDefault="00B85BE1">
      <w:pPr>
        <w:pStyle w:val="Voetnoottekst"/>
      </w:pPr>
      <w:r>
        <w:t>Eén van deze instanties is de GGD-Fryslân. Zij inventariseren op scholen in het derde jaar middelbare school of er psychosociale problemen bij jongeren zijn. Daarnaast org</w:t>
      </w:r>
      <w:r>
        <w:t>a</w:t>
      </w:r>
      <w:r>
        <w:t>niseren zij voorlichting en ontwikkelen zij preventieve activiteiten. Een voorbeeld van preventieve activiteiten in het kader van het verminderen van het aantal jongeren met onvrijwillige seksuele ervaringen is het Marietje Kessels Project. Dit is een preventi</w:t>
      </w:r>
      <w:r>
        <w:t>e</w:t>
      </w:r>
      <w:r>
        <w:t>project voor leerlingen van groep 7 en/of 8 van de basisschool, dat gezamenlijk met Vrouwenopvang Fryslân wordt uitgevoerd. Doel van het project is het vergroten van de lichamelijke en de geestelijke weerbaarheid van kinderen. Dit om te voorkomen dat zij slachtoffer worden van machtsmisbruik of zich hieraan schuldig (gaan) maken.</w:t>
      </w:r>
    </w:p>
    <w:p w:rsidR="00B85BE1" w:rsidRDefault="00B85BE1">
      <w:pPr>
        <w:pStyle w:val="Voetnoottekst"/>
        <w:rPr>
          <w:i/>
        </w:rPr>
      </w:pPr>
      <w:r>
        <w:t xml:space="preserve">Daarnaast kan, als duidelijk is dat psychosociale problemen te maken hebben met de gezinssituatie, opvoedingsondersteuning van groot belang zijn. Deze ondersteuning wordt onder andere in Jeugdgezondheidszorg 0-19 geleverd in de vorm van thema-avonden, advies en informatie en voorlichting.  </w:t>
      </w:r>
    </w:p>
    <w:p w:rsidR="00B85BE1" w:rsidRDefault="00B85BE1">
      <w:pPr>
        <w:pStyle w:val="Koptekst"/>
        <w:tabs>
          <w:tab w:val="clear" w:pos="4536"/>
          <w:tab w:val="clear" w:pos="9072"/>
        </w:tabs>
        <w:spacing w:line="240" w:lineRule="atLeast"/>
        <w:rPr>
          <w:i w:val="0"/>
          <w:u w:val="single"/>
        </w:rPr>
      </w:pPr>
    </w:p>
    <w:p w:rsidR="00B85BE1" w:rsidRDefault="00B85BE1">
      <w:pPr>
        <w:pStyle w:val="Koptekst"/>
        <w:tabs>
          <w:tab w:val="clear" w:pos="4536"/>
          <w:tab w:val="clear" w:pos="9072"/>
        </w:tabs>
        <w:spacing w:line="240" w:lineRule="atLeast"/>
        <w:rPr>
          <w:i w:val="0"/>
        </w:rPr>
      </w:pPr>
      <w:r>
        <w:rPr>
          <w:i w:val="0"/>
        </w:rPr>
        <w:t>Voor de gemeente is het belangrijk om de verschillende inspanningen die er zijn op het gebied van opvoedingsondersteuning goed op elkaar af te stemmen. Het gaat hier onder andere om Opstap(je), Home Start en de opvoedingsondersteuning door JGZ instelli</w:t>
      </w:r>
      <w:r>
        <w:rPr>
          <w:i w:val="0"/>
        </w:rPr>
        <w:t>n</w:t>
      </w:r>
      <w:r>
        <w:rPr>
          <w:i w:val="0"/>
        </w:rPr>
        <w:t xml:space="preserve">gen. Hierbij heeft het voorkomen van overlap en het monitoren van effecten op langere termijn prioriteit. </w:t>
      </w:r>
    </w:p>
    <w:p w:rsidR="00B85BE1" w:rsidRDefault="00B85BE1"/>
    <w:p w:rsidR="00B85BE1" w:rsidRDefault="00B85BE1">
      <w:pPr>
        <w:pStyle w:val="Paragraaf"/>
        <w:ind w:left="705" w:hanging="705"/>
      </w:pPr>
      <w:bookmarkStart w:id="20" w:name="_Toc69790776"/>
      <w:r>
        <w:t>3.3</w:t>
      </w:r>
      <w:r>
        <w:tab/>
        <w:t>Uitgelicht: "Gezonde start, gezondheidsproject voor kinderen in achte</w:t>
      </w:r>
      <w:r>
        <w:t>r</w:t>
      </w:r>
      <w:r>
        <w:t>standss</w:t>
      </w:r>
      <w:r>
        <w:t>i</w:t>
      </w:r>
      <w:r>
        <w:t>tuaties”</w:t>
      </w:r>
      <w:bookmarkEnd w:id="20"/>
    </w:p>
    <w:p w:rsidR="00B85BE1" w:rsidRDefault="00B85BE1"/>
    <w:p w:rsidR="00B85BE1" w:rsidRDefault="00B85BE1">
      <w:r>
        <w:t xml:space="preserve">De </w:t>
      </w:r>
      <w:r w:rsidR="004B11FC">
        <w:t>g</w:t>
      </w:r>
      <w:r>
        <w:t>emeente Leeuwarden gaat samen met GGD Fryslân en de gemeente Achtkarsp</w:t>
      </w:r>
      <w:r>
        <w:t>e</w:t>
      </w:r>
      <w:r>
        <w:t>len het project "Gezonde start " ontwikkelen en uitvoeren. Het project richt zich op het verbeteren van de gezondheid bij kinderen in achterstan</w:t>
      </w:r>
      <w:r>
        <w:t>d</w:t>
      </w:r>
      <w:r>
        <w:t xml:space="preserve">situaties. </w:t>
      </w:r>
    </w:p>
    <w:p w:rsidR="00B85BE1" w:rsidRDefault="00B85BE1"/>
    <w:p w:rsidR="00B85BE1" w:rsidRDefault="00B85BE1">
      <w:pPr>
        <w:pStyle w:val="H5"/>
      </w:pPr>
      <w:r>
        <w:t>Verschillen in gezondheid</w:t>
      </w:r>
    </w:p>
    <w:p w:rsidR="00B85BE1" w:rsidRDefault="00B85BE1">
      <w:r>
        <w:t xml:space="preserve">Kinderen in achterstandssituaties hebben naar verhouding meer gezondheidsproblemen dan kinderen uit hogere sociale klassen. Het gaat hierbij om problemen als overgewicht, gedragsproblemen en ongevallen. </w:t>
      </w:r>
    </w:p>
    <w:p w:rsidR="00B85BE1" w:rsidRDefault="00B85BE1">
      <w:r>
        <w:t>Ze hebben ook een ongezondere leefstijl: ze roken meer en hebben ongezonde vo</w:t>
      </w:r>
      <w:r>
        <w:t>e</w:t>
      </w:r>
      <w:r>
        <w:t>dingsgewoontes. Hierdoor kunnen op volwassen leeftijd aanzienlijke gezondheidsve</w:t>
      </w:r>
      <w:r>
        <w:t>r</w:t>
      </w:r>
      <w:r>
        <w:t xml:space="preserve">schillen ontstaan. Mensen in achterstandsituaties leven gemiddeld 3 tot 5 jaar korter. In het project "Gezonde Start" worden activiteiten georganiseerd die de verschillen in gezondheid bij kinderen terug gaan dringen. In eerste instantie is dit project bedoeld voor kinderen van 0 tot 12 jaar. </w:t>
      </w:r>
    </w:p>
    <w:p w:rsidR="00B85BE1" w:rsidRDefault="00B85BE1"/>
    <w:p w:rsidR="00B85BE1" w:rsidRDefault="00B85BE1">
      <w:pPr>
        <w:pStyle w:val="H5"/>
      </w:pPr>
      <w:r>
        <w:t>Bijzonder project</w:t>
      </w:r>
    </w:p>
    <w:p w:rsidR="00B85BE1" w:rsidRDefault="00B85BE1">
      <w:r>
        <w:t>Gezonde start is in twee opzichten bijzonder. Er is in Nederland nog weinig ervaring met activiteiten om de gezondheid bij kinderen in achterstandsituaties te bevorderen. Dit is één van de eerste projecten in Nederland die hier speciaal aa</w:t>
      </w:r>
      <w:r>
        <w:t>n</w:t>
      </w:r>
      <w:r>
        <w:t xml:space="preserve">dacht aan gaat geven. </w:t>
      </w:r>
    </w:p>
    <w:p w:rsidR="00B85BE1" w:rsidRDefault="00B85BE1">
      <w:r>
        <w:t xml:space="preserve">Daarnaast is nieuw, dat er in dit project nauw met ouders en waar mogelijk ook met kinderen samen wordt gewerkt. Dit sluit aan bij de participatievoorwaarde zoals uit </w:t>
      </w:r>
      <w:r>
        <w:lastRenderedPageBreak/>
        <w:t xml:space="preserve">internationale literatuur naar voren komt. Bij gezondheidsbevordering is tot nu toe meestal alleen samen gewerkt met volwassenen. In dit project zullen ook actief kinderen betrokken worden. Zij kunnen bijvoorbeeld aangeven wat zij belangrijke actiepunten vinden. </w:t>
      </w:r>
    </w:p>
    <w:p w:rsidR="00B85BE1" w:rsidRDefault="00B85BE1">
      <w:r>
        <w:t xml:space="preserve">De start van de uitvoering zal zeer waarschijnlijk in het najaar van 2004 zijn. </w:t>
      </w:r>
    </w:p>
    <w:p w:rsidR="00B85BE1" w:rsidRDefault="00B85BE1">
      <w:r>
        <w:t xml:space="preserve">Het project zal vooral inzet vragen van de Jeugdgezondheidszorg (GGD en Thuiszorg) en van HWL (peuterspeelzaalwerk), omdat dit de instellingen zijn die het meest met de doelgroep en met gezondheidszorg te maken hebben. De GGD coördineert het project en levert de projectleider.  </w:t>
      </w:r>
      <w:r>
        <w:br/>
        <w:t>De gemeente neemt deel aan de bovenlokale adviesgroep. Deze bestaat naast Leeuwa</w:t>
      </w:r>
      <w:r>
        <w:t>r</w:t>
      </w:r>
      <w:r>
        <w:t>den uit de GGD, het Nationaal Instituut voor Gezondheidsbevordering en Ziektepreve</w:t>
      </w:r>
      <w:r>
        <w:t>n</w:t>
      </w:r>
      <w:r>
        <w:t>tie (NIGZ) en de gemeente Achtkarspelen. De adviesgroep fungeert als klankbor</w:t>
      </w:r>
      <w:r>
        <w:t>d</w:t>
      </w:r>
      <w:r>
        <w:t>groep voor implementatie en evaluatie van het project.  Daarnaast is de gemeente Leeuwarden voorzitter van de lokale werkgroep die zich richt op het inzetten van act</w:t>
      </w:r>
      <w:r>
        <w:t>i</w:t>
      </w:r>
      <w:r>
        <w:t xml:space="preserve">viteiten. </w:t>
      </w:r>
    </w:p>
    <w:p w:rsidR="00B85BE1" w:rsidRDefault="00B85BE1"/>
    <w:p w:rsidR="00B85BE1" w:rsidRDefault="00B85BE1">
      <w:r>
        <w:t>Het project begint voor Leeuwarden in de wijk Heechterp/Schieringen. Op dit moment wordt bij ouders en kinderen in deze wijk geïnventariseerd aan welke activiteiten b</w:t>
      </w:r>
      <w:r>
        <w:t>e</w:t>
      </w:r>
      <w:r>
        <w:t xml:space="preserve">hoefte is.   </w:t>
      </w:r>
    </w:p>
    <w:p w:rsidR="00B85BE1" w:rsidRDefault="00B85BE1">
      <w:pPr>
        <w:pStyle w:val="Koptekst"/>
        <w:tabs>
          <w:tab w:val="clear" w:pos="4536"/>
          <w:tab w:val="clear" w:pos="9072"/>
        </w:tabs>
        <w:spacing w:line="240" w:lineRule="atLeast"/>
        <w:rPr>
          <w:i w:val="0"/>
          <w:color w:val="0000FF"/>
        </w:rPr>
      </w:pPr>
    </w:p>
    <w:p w:rsidR="00B85BE1" w:rsidRDefault="00B85BE1">
      <w:pPr>
        <w:pStyle w:val="Hoofdstuktitel"/>
        <w:rPr>
          <w:b/>
          <w:sz w:val="28"/>
        </w:rPr>
      </w:pPr>
      <w:r>
        <w:rPr>
          <w:b/>
        </w:rPr>
        <w:br w:type="page"/>
      </w:r>
      <w:bookmarkStart w:id="21" w:name="_Toc69790777"/>
      <w:r>
        <w:rPr>
          <w:b/>
          <w:sz w:val="28"/>
        </w:rPr>
        <w:lastRenderedPageBreak/>
        <w:t>4</w:t>
      </w:r>
      <w:r>
        <w:rPr>
          <w:b/>
          <w:sz w:val="28"/>
        </w:rPr>
        <w:tab/>
        <w:t>Volwassenen (18-55)</w:t>
      </w:r>
      <w:bookmarkEnd w:id="21"/>
    </w:p>
    <w:p w:rsidR="00B85BE1" w:rsidRDefault="00B85BE1">
      <w:pPr>
        <w:pStyle w:val="Kop3"/>
      </w:pPr>
      <w:r>
        <w:t>Inleiding</w:t>
      </w:r>
    </w:p>
    <w:p w:rsidR="00B85BE1" w:rsidRDefault="00B85BE1">
      <w:pPr>
        <w:pStyle w:val="Numm-vs-niv3"/>
        <w:tabs>
          <w:tab w:val="clear" w:pos="1276"/>
        </w:tabs>
        <w:spacing w:before="0" w:after="0"/>
        <w:rPr>
          <w:b w:val="0"/>
        </w:rPr>
      </w:pPr>
      <w:r>
        <w:rPr>
          <w:b w:val="0"/>
        </w:rPr>
        <w:t>Bij de groep volwassenen spelen gezondheidsproblemen in grotere mate dan bij de jongeren. In 4.1. wordt een beeld geschetst van deze gezondheidsproblemen. Ook hier is aandacht voor de leefstijl. Vervolgens wordt in 4.2 ingegaan op het beleid van de g</w:t>
      </w:r>
      <w:r>
        <w:rPr>
          <w:b w:val="0"/>
        </w:rPr>
        <w:t>e</w:t>
      </w:r>
      <w:r>
        <w:rPr>
          <w:b w:val="0"/>
        </w:rPr>
        <w:t>meente Leeuwarden voor de groep volwassenen. In 4.3 wordt een vernieuwende on</w:t>
      </w:r>
      <w:r>
        <w:rPr>
          <w:b w:val="0"/>
        </w:rPr>
        <w:t>t</w:t>
      </w:r>
      <w:r>
        <w:rPr>
          <w:b w:val="0"/>
        </w:rPr>
        <w:t>wikkeling in het gemeentelijk beleid beschreven. Het gaat hier om de sociale teams. Deze teams worden, dekkend voor geheel Leeuwarden, opgezet om een efficiëntere hulpverleningstructuur te kunnen bieden aan mensen met meervoudige problem</w:t>
      </w:r>
      <w:r>
        <w:rPr>
          <w:b w:val="0"/>
        </w:rPr>
        <w:t>a</w:t>
      </w:r>
      <w:r>
        <w:rPr>
          <w:b w:val="0"/>
        </w:rPr>
        <w:t xml:space="preserve">tiek. </w:t>
      </w:r>
    </w:p>
    <w:p w:rsidR="00B85BE1" w:rsidRDefault="00B85BE1">
      <w:pPr>
        <w:pStyle w:val="Numm-vs-niv3"/>
        <w:tabs>
          <w:tab w:val="clear" w:pos="1276"/>
        </w:tabs>
        <w:spacing w:before="0" w:after="0"/>
        <w:rPr>
          <w:b w:val="0"/>
        </w:rPr>
      </w:pPr>
    </w:p>
    <w:p w:rsidR="00B85BE1" w:rsidRDefault="00B85BE1">
      <w:pPr>
        <w:pStyle w:val="Paragraaf"/>
      </w:pPr>
      <w:bookmarkStart w:id="22" w:name="_Toc69790778"/>
      <w:r>
        <w:t>4.1</w:t>
      </w:r>
      <w:r>
        <w:tab/>
        <w:t xml:space="preserve"> Gezondheidsthema’s met betrekking tot volwassenen</w:t>
      </w:r>
      <w:bookmarkEnd w:id="22"/>
    </w:p>
    <w:p w:rsidR="00B85BE1" w:rsidRDefault="00B85BE1">
      <w:pPr>
        <w:pStyle w:val="Kop2"/>
      </w:pPr>
      <w:r>
        <w:t>Ziekte en sterfte van volwassenen</w:t>
      </w:r>
    </w:p>
    <w:p w:rsidR="00B85BE1" w:rsidRDefault="00B85BE1">
      <w:pPr>
        <w:rPr>
          <w:b/>
        </w:rPr>
      </w:pPr>
      <w:r>
        <w:rPr>
          <w:b/>
        </w:rPr>
        <w:t xml:space="preserve"> </w:t>
      </w:r>
    </w:p>
    <w:p w:rsidR="00B85BE1" w:rsidRDefault="00B85BE1">
      <w:r>
        <w:t>Hart- en vaatziekten vormen de belangrijkste doodsoorzaak (37%), gevolgd door kanker (27%). Bovendien veroorzaken hart- en vaatziekten het grootste verlies in aantal leven</w:t>
      </w:r>
      <w:r>
        <w:t>s</w:t>
      </w:r>
      <w:r>
        <w:t xml:space="preserve">jaren. Dankzij de lagere sterfte aan longkanker (met name bij vrouwen) lag de totale sterfte in Fryslân lange tijd iets onder het landelijk gemiddelde. Op dit moment bestaat het verschil in sterfte tussen </w:t>
      </w:r>
      <w:r w:rsidR="00747273">
        <w:t>Fryslân</w:t>
      </w:r>
      <w:r>
        <w:t xml:space="preserve"> en Nederland niet meer. De sterfte aan longkanker in Nederland (en ook in Fryslân) is de laatste jaren met name bij vrouwen behoorlijk gestegen. Dit is waarschijnlijk toe te schrijven aan het groter aantal vrouwen dat in de jaren zeventig is gaan roken. Momenteel sterven per jaar in Fryslân gemiddeld  2167 mensen aan hart- en vaatziekten en 324 aan longkanker.</w:t>
      </w:r>
    </w:p>
    <w:p w:rsidR="00B85BE1" w:rsidRDefault="00B85BE1"/>
    <w:p w:rsidR="00B85BE1" w:rsidRDefault="00B85BE1">
      <w:r>
        <w:t xml:space="preserve">Uit de gezondheidsenquête van de GGD Fryslân uit 1998 blijkt dat ongeveer 46% van de volwassen bevolking met één of meer langdurige aandoeningen te kampen heeft. Het zijn vooral chronische aandoeningen die bijdragen aan de ongezonde levensjaren. </w:t>
      </w:r>
    </w:p>
    <w:p w:rsidR="00B85BE1" w:rsidRDefault="00B85BE1">
      <w:r>
        <w:t>Daarnaast heeft 30% van de Friezen last van psychische klachten.</w:t>
      </w:r>
    </w:p>
    <w:p w:rsidR="00B85BE1" w:rsidRDefault="00B85BE1">
      <w:r>
        <w:t xml:space="preserve"> </w:t>
      </w:r>
    </w:p>
    <w:p w:rsidR="00B85BE1" w:rsidRDefault="00B85BE1">
      <w:r>
        <w:t xml:space="preserve">De gezondheidsbeleving, de zogenaamde ervaren gezondheid, is ook een belangrijke gezondheidsmaat. In Fryslân is deze voor het laatst gemeten in 1998. Toen bleek dat 80% van de volwassen Friezen de eigen gezondheid als goed tot zeer goed ervaart. Fryslân verschilt hierin niet van de rest van Nederland. </w:t>
      </w:r>
    </w:p>
    <w:p w:rsidR="00B85BE1" w:rsidRDefault="00B85BE1"/>
    <w:p w:rsidR="00B85BE1" w:rsidRDefault="00B85BE1">
      <w:r>
        <w:t>Voor de Leeuwarder bevolking gelden dezelfde gezondheidsgegevens als voor de Friese bevolking in het algemeen. Het is dus niet zo dat de Leeuwarder bevolking op een aa</w:t>
      </w:r>
      <w:r>
        <w:t>n</w:t>
      </w:r>
      <w:r>
        <w:t xml:space="preserve">tal gezondheidsaspecten gezonder of ongezonder ‘scoort’.  </w:t>
      </w:r>
    </w:p>
    <w:p w:rsidR="00B85BE1" w:rsidRDefault="00B85BE1">
      <w:pPr>
        <w:rPr>
          <w:b/>
        </w:rPr>
      </w:pPr>
    </w:p>
    <w:p w:rsidR="00B85BE1" w:rsidRDefault="00B85BE1">
      <w:pPr>
        <w:rPr>
          <w:b/>
        </w:rPr>
      </w:pPr>
    </w:p>
    <w:p w:rsidR="00B85BE1" w:rsidRDefault="00B85BE1">
      <w:pPr>
        <w:rPr>
          <w:b/>
        </w:rPr>
      </w:pPr>
      <w:r>
        <w:rPr>
          <w:b/>
        </w:rPr>
        <w:lastRenderedPageBreak/>
        <w:t>Leefstijl</w:t>
      </w:r>
    </w:p>
    <w:p w:rsidR="00B85BE1" w:rsidRDefault="00B85BE1">
      <w:r>
        <w:t>De afgelopen jaren is de trend in gezond gedrag in Nederland zich negatief gaan on</w:t>
      </w:r>
      <w:r>
        <w:t>t</w:t>
      </w:r>
      <w:r>
        <w:t xml:space="preserve">wikkelen. Bovendien blijkt ongezond gedrag bij volwassenen de belangrijkste oorzaak te zijn van het achterblijven van de toename van de levensverwachting bij overige EU landen. Enkele belangrijke risicofactoren zoals overgewicht, lichamelijke inactiviteit </w:t>
      </w:r>
      <w:r w:rsidR="00747273">
        <w:t xml:space="preserve">en </w:t>
      </w:r>
      <w:r>
        <w:t>roken (bij vrouwen) ontwikkelen zich ongunstig. Zo is in Nederland bijna 15% van de sterfg</w:t>
      </w:r>
      <w:r>
        <w:t>e</w:t>
      </w:r>
      <w:r>
        <w:t>vallen toe te schrijven aan roken.</w:t>
      </w:r>
    </w:p>
    <w:p w:rsidR="00B85BE1" w:rsidRDefault="00B85BE1"/>
    <w:p w:rsidR="00B85BE1" w:rsidRDefault="00B85BE1">
      <w:r>
        <w:t>Ook in Fryslân vormen ongezonde leefgewoonten een belangrijk aandachtspunt. Het gaat hier om de volgende risicofactoren:</w:t>
      </w:r>
    </w:p>
    <w:p w:rsidR="00B85BE1" w:rsidRDefault="00B85BE1" w:rsidP="00B85BE1">
      <w:pPr>
        <w:numPr>
          <w:ilvl w:val="0"/>
          <w:numId w:val="28"/>
        </w:numPr>
        <w:tabs>
          <w:tab w:val="clear" w:pos="360"/>
          <w:tab w:val="num" w:pos="405"/>
        </w:tabs>
        <w:ind w:left="405"/>
      </w:pPr>
      <w:r>
        <w:t>Roken. In Fryslân en Leeuwarden rookt 35% van de volwassen bevolking. Dit percentage is vergelijkbaar met het percentage rokers in heel N</w:t>
      </w:r>
      <w:r>
        <w:t>e</w:t>
      </w:r>
      <w:r>
        <w:t>derland.</w:t>
      </w:r>
    </w:p>
    <w:p w:rsidR="00B85BE1" w:rsidRDefault="00B85BE1" w:rsidP="00B85BE1">
      <w:pPr>
        <w:numPr>
          <w:ilvl w:val="0"/>
          <w:numId w:val="28"/>
        </w:numPr>
        <w:tabs>
          <w:tab w:val="clear" w:pos="360"/>
          <w:tab w:val="num" w:pos="405"/>
        </w:tabs>
        <w:ind w:left="405"/>
      </w:pPr>
      <w:r>
        <w:t>Overgewicht en lichamelijke inactiviteit. Net als in Nederland, is meer dan 40% van de volwassen Friezen en Leeuwarders te dik en kampt bijna 10% met ernstig overgewicht. Bovendien komt ernstig overgewicht veel vaker voor bij laagopgele</w:t>
      </w:r>
      <w:r>
        <w:t>i</w:t>
      </w:r>
      <w:r>
        <w:t>den dan bij hoogopgeleiden. Echte bewegingsarmoede komt voor bij zo’n 30% van de Friezen en Leeuwarders.</w:t>
      </w:r>
    </w:p>
    <w:p w:rsidR="00B85BE1" w:rsidRDefault="00B85BE1" w:rsidP="00B85BE1">
      <w:pPr>
        <w:numPr>
          <w:ilvl w:val="0"/>
          <w:numId w:val="28"/>
        </w:numPr>
        <w:tabs>
          <w:tab w:val="clear" w:pos="360"/>
          <w:tab w:val="num" w:pos="405"/>
        </w:tabs>
        <w:ind w:left="405"/>
      </w:pPr>
      <w:r>
        <w:t>Eetgedrag. Ruim 80% van de Friezen eet minder dan 2 stuks fruit per dag. Lee</w:t>
      </w:r>
      <w:r>
        <w:t>u</w:t>
      </w:r>
      <w:r>
        <w:t>warders doen dit nog minder vaak: bijna 90% eet geen 2 stuks fruit per dag.</w:t>
      </w:r>
    </w:p>
    <w:p w:rsidR="00B85BE1" w:rsidRDefault="00B85BE1" w:rsidP="00B85BE1">
      <w:pPr>
        <w:numPr>
          <w:ilvl w:val="0"/>
          <w:numId w:val="28"/>
        </w:numPr>
        <w:tabs>
          <w:tab w:val="clear" w:pos="360"/>
          <w:tab w:val="num" w:pos="405"/>
        </w:tabs>
        <w:ind w:left="405"/>
      </w:pPr>
      <w:r>
        <w:t>(overmatig) Alcoholgebruik. Van de Friezen gebuikt 6% excessief of zeer exce</w:t>
      </w:r>
      <w:r>
        <w:t>s</w:t>
      </w:r>
      <w:r>
        <w:t>sief alcohol. Voor Leeuwarders gelden dezelfde percentages.</w:t>
      </w:r>
    </w:p>
    <w:p w:rsidR="00B85BE1" w:rsidRDefault="00B85BE1">
      <w:pPr>
        <w:ind w:left="45"/>
      </w:pPr>
    </w:p>
    <w:p w:rsidR="00B85BE1" w:rsidRDefault="00B85BE1"/>
    <w:p w:rsidR="00B85BE1" w:rsidRDefault="00B85BE1">
      <w:pPr>
        <w:pStyle w:val="Kop2"/>
        <w:spacing w:before="0"/>
      </w:pPr>
      <w:r>
        <w:t>Kwetsbare groepen</w:t>
      </w:r>
    </w:p>
    <w:p w:rsidR="00B85BE1" w:rsidRDefault="00B85BE1"/>
    <w:p w:rsidR="00B85BE1" w:rsidRDefault="00B85BE1">
      <w:r>
        <w:t>Binnen elke maatschappij zijn er mensen die door problemen buiten de boot vallen. Het kan gaan om mensen die geen werk hebben, psychische of sociale problemen hebben of verslaafd zijn. Ook kan het vrouwen betreffen die door een gewelddadige thuissituatie moeten vluchten. Mensen die door een opeenstapeling van problemen in een negatieve spiraal terechtkomen en zichzelf -al dan niet tijdelijk- niet zonder hulp staande kunnen houden. Ook in Lee</w:t>
      </w:r>
      <w:r>
        <w:t>u</w:t>
      </w:r>
      <w:r>
        <w:t xml:space="preserve">warden en Friesland is dit het geval. </w:t>
      </w:r>
    </w:p>
    <w:p w:rsidR="00B85BE1" w:rsidRDefault="00B85BE1"/>
    <w:p w:rsidR="00B85BE1" w:rsidRDefault="00B85BE1">
      <w:pPr>
        <w:pStyle w:val="Kop9"/>
      </w:pPr>
      <w:r>
        <w:t>Dak- en thuislozen, harddrugsverslaafden</w:t>
      </w:r>
    </w:p>
    <w:p w:rsidR="00B85BE1" w:rsidRDefault="00B85BE1">
      <w:r>
        <w:t>Uit een inventarisatie van het Groninger onderzoeksbureau ‘Intraval’ in 2003 is meer duidelijk geworden over de omvang van harddrugsverslaafden en dak- en thuislozen in Friesland. Wat betreft harddrugsverslaafden wordt voor Leeuwarden een schattingg</w:t>
      </w:r>
      <w:r>
        <w:t>e</w:t>
      </w:r>
      <w:r>
        <w:t>maakt van 389 verslaafden. Voor dak- en thuislozen wordt geschat dat er in Leeuwarden ten minste 206 daklozen zijn, waarvan 37 tot de zogenaamde harde kern behoren.</w:t>
      </w:r>
    </w:p>
    <w:p w:rsidR="00B85BE1" w:rsidRDefault="00B85BE1">
      <w:r>
        <w:t>Uit een onderzoek van het Trimbos-instituut (2002) blijkt dat de feitelijk daklozen er het slechtst aan toe zijn. Van hen heeft 53% een actuele harddrugsverslaving, 22% een alcoholdiagnose en lijdt 29% aan depressie. Veel dak- en thuislozen geven aan licham</w:t>
      </w:r>
      <w:r>
        <w:t>e</w:t>
      </w:r>
      <w:r>
        <w:t xml:space="preserve">lijke klachten te hebben die hun leven voortdurend beïnvloeden. </w:t>
      </w:r>
    </w:p>
    <w:p w:rsidR="00B85BE1" w:rsidRDefault="00B85BE1"/>
    <w:p w:rsidR="00B85BE1" w:rsidRDefault="00B85BE1">
      <w:pPr>
        <w:pStyle w:val="Kop9"/>
      </w:pPr>
      <w:r>
        <w:t xml:space="preserve">Huiselijk geweld </w:t>
      </w:r>
    </w:p>
    <w:p w:rsidR="00B85BE1" w:rsidRDefault="00B85BE1">
      <w:pPr>
        <w:pStyle w:val="Kop9"/>
        <w:rPr>
          <w:i w:val="0"/>
        </w:rPr>
      </w:pPr>
      <w:r>
        <w:rPr>
          <w:i w:val="0"/>
        </w:rPr>
        <w:t xml:space="preserve">Uit grootschalig Nederlands onderzoek bleek dat 27% van de ondervraagden ooit slachtoffer was van huiselijk geweld dat zich wekelijks of dagelijks manifesteerde. Niet alleen vrouwen maken huiselijk geweld mee, ook jongens en mannen. Bij vrouwen blijkt het geweld echter een hogere intensiteit te hebben dan bij mannen. Bovendien is het geweld tegen vrouwen vaker seksueel van aard. Mannen zijn vooral op jeugdige leeftijd vaak het slachtoffer van huiselijk geweld. </w:t>
      </w:r>
    </w:p>
    <w:p w:rsidR="00B85BE1" w:rsidRDefault="00B85BE1"/>
    <w:p w:rsidR="00B85BE1" w:rsidRDefault="00B85BE1"/>
    <w:p w:rsidR="00B85BE1" w:rsidRDefault="00B85BE1">
      <w:pPr>
        <w:pStyle w:val="Paragraaf"/>
        <w:ind w:left="705" w:hanging="705"/>
        <w:rPr>
          <w:sz w:val="24"/>
        </w:rPr>
      </w:pPr>
      <w:bookmarkStart w:id="23" w:name="_Toc69790779"/>
      <w:r>
        <w:rPr>
          <w:sz w:val="24"/>
        </w:rPr>
        <w:lastRenderedPageBreak/>
        <w:t>4.2</w:t>
      </w:r>
      <w:r>
        <w:rPr>
          <w:sz w:val="24"/>
        </w:rPr>
        <w:tab/>
        <w:t>Huidig beleid gemeente Leeuwarden ten aanzien van         volwassenen</w:t>
      </w:r>
      <w:bookmarkEnd w:id="23"/>
    </w:p>
    <w:p w:rsidR="00B85BE1" w:rsidRDefault="00B85BE1"/>
    <w:p w:rsidR="00B85BE1" w:rsidRDefault="00B85BE1">
      <w:pPr>
        <w:pStyle w:val="Kop2"/>
      </w:pPr>
      <w:r>
        <w:t>Eerstelijnsgezondheidszorg</w:t>
      </w:r>
    </w:p>
    <w:p w:rsidR="00B85BE1" w:rsidRDefault="00B85BE1"/>
    <w:p w:rsidR="00B85BE1" w:rsidRDefault="00B85BE1">
      <w:r>
        <w:t>De keuze voor de locaties van de nieuwe centra voor eerstelijnsgezondheidszorg en de omvang van het pakket van diensten in deze centra is in eerste instantie een zaak van de ondernemers zelf en in aantal gevallen afhankelijk van de toestemming van het Zor</w:t>
      </w:r>
      <w:r>
        <w:t>g</w:t>
      </w:r>
      <w:r>
        <w:t>kantoor. In Leeuwarden is anno 2003 één gezondheidscentrum (Camminghaburen). Verder is er aan het Cambuurplein een vorm van gezamenlijke huisvesting: Gezon</w:t>
      </w:r>
      <w:r>
        <w:t>d</w:t>
      </w:r>
      <w:r>
        <w:t>heidswerkers Onder Een Dak (GOED). Een dergelijke gezamenlijke huisvesting is r</w:t>
      </w:r>
      <w:r>
        <w:t>e</w:t>
      </w:r>
      <w:r>
        <w:t>centelijk ook gerealiseerd nabij het Rengerspark en bij Huizum-Bornia. Tenslotte wo</w:t>
      </w:r>
      <w:r>
        <w:t>r</w:t>
      </w:r>
      <w:r>
        <w:t>den er nog twee op de korte termijn ontwikkeld (Bilgaard/Hoogfenne en Zuiderburen) en één op de langere termijn (Zuidla</w:t>
      </w:r>
      <w:r>
        <w:t>n</w:t>
      </w:r>
      <w:r>
        <w:t xml:space="preserve">den). </w:t>
      </w:r>
    </w:p>
    <w:p w:rsidR="00B85BE1" w:rsidRDefault="00B85BE1">
      <w:r>
        <w:t xml:space="preserve">De gemeente speelt hierin een faciliterende rol samen met de woningbouwcorporatie en Zorgkantoor De Friesland om passende huisvesting te realiseren op een maatschappelijk verantwoorde wijze en wel liefst binnen of in de onmiddellijke nabijheid </w:t>
      </w:r>
      <w:r w:rsidR="00747273">
        <w:t xml:space="preserve">van </w:t>
      </w:r>
      <w:r>
        <w:t>de woo</w:t>
      </w:r>
      <w:r>
        <w:t>n</w:t>
      </w:r>
      <w:r>
        <w:t xml:space="preserve">zorgzones. </w:t>
      </w:r>
    </w:p>
    <w:p w:rsidR="00B85BE1" w:rsidRDefault="00B85BE1">
      <w:r>
        <w:t>De gemeente heeft hiervoor geen middelen beschikbaar, maar kan wel bijdragen aan verbetering van de huisartsenzorg door ondersteuning te verlenen voor vestigingen, bijvoorbeeld constructies als Huisartsen onder één dak (Hoed). Hetzelfde geldt voor tandartsen. Zorgverzekeraar De Friesland verwacht dat de krapte op de arbeidsmarkt de komende tien jaar nog zal voortduren. De gemeente kan door het bieden van goede randvoorwaarden stimuleren dat huisartsen en tandartsen zich vestigen in Frie</w:t>
      </w:r>
      <w:r>
        <w:t>s</w:t>
      </w:r>
      <w:r>
        <w:t>land.</w:t>
      </w:r>
    </w:p>
    <w:p w:rsidR="00B85BE1" w:rsidRDefault="00B85BE1"/>
    <w:p w:rsidR="00B85BE1" w:rsidRDefault="00B85BE1"/>
    <w:p w:rsidR="00B85BE1" w:rsidRDefault="00B85BE1">
      <w:pPr>
        <w:pStyle w:val="referentiekopjes"/>
        <w:tabs>
          <w:tab w:val="clear" w:pos="0"/>
          <w:tab w:val="clear" w:pos="425"/>
          <w:tab w:val="clear" w:pos="851"/>
          <w:tab w:val="clear" w:pos="1276"/>
        </w:tabs>
        <w:rPr>
          <w:rFonts w:ascii="Times New Roman" w:hAnsi="Times New Roman"/>
          <w:b/>
          <w:spacing w:val="0"/>
        </w:rPr>
      </w:pPr>
      <w:r>
        <w:rPr>
          <w:rFonts w:ascii="Times New Roman" w:hAnsi="Times New Roman"/>
          <w:b/>
          <w:spacing w:val="0"/>
        </w:rPr>
        <w:t>Beleid met betrekking tot leefstijl van volwassenen</w:t>
      </w:r>
    </w:p>
    <w:p w:rsidR="00B85BE1" w:rsidRDefault="00B85BE1">
      <w:pPr>
        <w:pStyle w:val="Kop2"/>
        <w:spacing w:before="0"/>
      </w:pPr>
    </w:p>
    <w:p w:rsidR="00B85BE1" w:rsidRDefault="00B85BE1">
      <w:r>
        <w:t>Eén van de organisaties die preventieactiviteiten en gezondheidsvoorlichting uitvoert is de GGD. Zij richt zich met name op jongeren en ouderen. Voor de groep die daar qua leeftijd tussenin zit, de volwassenen, wordt er in verhouding minder aan preventie en voorlichting gedaan.</w:t>
      </w:r>
    </w:p>
    <w:p w:rsidR="00B85BE1" w:rsidRDefault="00B85BE1">
      <w:r>
        <w:t>De GGD-Fryslân heeft wel een stoppunt roken opgezet. Dit steunpunt biedt een eenm</w:t>
      </w:r>
      <w:r>
        <w:t>a</w:t>
      </w:r>
      <w:r>
        <w:t>lig advies aan mensen die bezig zijn te stoppen met roken. Hierbij wordt geadviseerd over de verschillende methoden die er zijn om te stoppen met roken. Daarnaast heeft de GGD, samen met drie thuiszorgorganisaties, enkele cursussen op dit terrein aangeb</w:t>
      </w:r>
      <w:r>
        <w:t>o</w:t>
      </w:r>
      <w:r>
        <w:t xml:space="preserve">den. </w:t>
      </w:r>
    </w:p>
    <w:p w:rsidR="00B85BE1" w:rsidRDefault="00B85BE1"/>
    <w:p w:rsidR="00B85BE1" w:rsidRDefault="00B85BE1">
      <w:r>
        <w:t>Wat betreft het verminderen van lichamelijke inactiviteit is het streven van het gemee</w:t>
      </w:r>
      <w:r>
        <w:t>n</w:t>
      </w:r>
      <w:r>
        <w:t>telijk sportbeleid om sport toegankelijk te maken en te houden voor iedereen met het doel dat zoveel mogelijk burgers kunnen gaan sporten. De BV sport is de uitvoerder van het sportbeleid. Hierbij wordt ernaar gestreefd dat zoveel mogelijk burgers gebruik maken van de basisvoorzieningen, die de gemeente in stand houdt. Tenslotte onde</w:t>
      </w:r>
      <w:r>
        <w:t>r</w:t>
      </w:r>
      <w:r>
        <w:t>steunt de gemeente voorlichtingscampagnes van landelijke, regionale en plaatselijke instituten en organisaties op het gebied van sport en b</w:t>
      </w:r>
      <w:r>
        <w:t>e</w:t>
      </w:r>
      <w:r>
        <w:t>wegen.</w:t>
      </w:r>
    </w:p>
    <w:p w:rsidR="00B85BE1" w:rsidRDefault="00B85BE1"/>
    <w:p w:rsidR="00B85BE1" w:rsidRDefault="00B85BE1"/>
    <w:p w:rsidR="00B85BE1" w:rsidRDefault="00B85BE1">
      <w:pPr>
        <w:pStyle w:val="Kop2"/>
        <w:spacing w:before="0"/>
      </w:pPr>
      <w:r>
        <w:t>Beleid ten aanzien van kwetsbare groepen</w:t>
      </w:r>
    </w:p>
    <w:p w:rsidR="00B85BE1" w:rsidRDefault="00B85BE1">
      <w:pPr>
        <w:pStyle w:val="Kop2"/>
      </w:pPr>
      <w:r>
        <w:t>Maatschappelijke opvang en vrouwenopvang en verslavingszorg</w:t>
      </w:r>
    </w:p>
    <w:p w:rsidR="00B85BE1" w:rsidRDefault="00B85BE1">
      <w:r>
        <w:t>De gemeente Leeuwarden is centrumgemeente voor de maatschappelijke opvang (b</w:t>
      </w:r>
      <w:r>
        <w:t>e</w:t>
      </w:r>
      <w:r>
        <w:t>staande uit dak- en thuislozenzorg en crisisopvang) en verslavings</w:t>
      </w:r>
      <w:r w:rsidR="004B11FC">
        <w:t>zorg</w:t>
      </w:r>
      <w:r>
        <w:t xml:space="preserve"> en voor de </w:t>
      </w:r>
      <w:r>
        <w:lastRenderedPageBreak/>
        <w:t xml:space="preserve">vrouwenopvang. De gemeente wil voorzien in een vangnet voor personen die buiten het sociale netwerk vallen en bevorderen dat personen doorstromen naar reguliere vormen van hulp, werk, scholing en huisvesting. </w:t>
      </w:r>
    </w:p>
    <w:p w:rsidR="00B85BE1" w:rsidRDefault="00B85BE1">
      <w:pPr>
        <w:pStyle w:val="referentiekopjes"/>
        <w:tabs>
          <w:tab w:val="clear" w:pos="0"/>
          <w:tab w:val="clear" w:pos="425"/>
          <w:tab w:val="clear" w:pos="851"/>
          <w:tab w:val="clear" w:pos="1276"/>
        </w:tabs>
        <w:rPr>
          <w:rFonts w:ascii="Times New Roman" w:hAnsi="Times New Roman"/>
          <w:spacing w:val="0"/>
        </w:rPr>
      </w:pPr>
    </w:p>
    <w:p w:rsidR="00B85BE1" w:rsidRDefault="00B85BE1">
      <w:pPr>
        <w:pStyle w:val="referentiekopjes"/>
        <w:tabs>
          <w:tab w:val="clear" w:pos="0"/>
          <w:tab w:val="clear" w:pos="425"/>
          <w:tab w:val="clear" w:pos="851"/>
          <w:tab w:val="clear" w:pos="1276"/>
        </w:tabs>
        <w:rPr>
          <w:rFonts w:ascii="Times New Roman" w:hAnsi="Times New Roman"/>
          <w:spacing w:val="0"/>
        </w:rPr>
      </w:pPr>
      <w:r>
        <w:rPr>
          <w:rFonts w:ascii="Times New Roman" w:hAnsi="Times New Roman"/>
          <w:spacing w:val="0"/>
        </w:rPr>
        <w:t>Daarvoor zijn de volgende opvangvoorzieningen:</w:t>
      </w:r>
    </w:p>
    <w:p w:rsidR="00B85BE1" w:rsidRDefault="00B85BE1">
      <w:pPr>
        <w:pStyle w:val="referentiekopjes"/>
        <w:numPr>
          <w:ilvl w:val="0"/>
          <w:numId w:val="19"/>
        </w:numPr>
        <w:tabs>
          <w:tab w:val="clear" w:pos="0"/>
          <w:tab w:val="clear" w:pos="425"/>
          <w:tab w:val="clear" w:pos="851"/>
          <w:tab w:val="clear" w:pos="1276"/>
        </w:tabs>
        <w:rPr>
          <w:rFonts w:ascii="Times New Roman" w:hAnsi="Times New Roman"/>
          <w:spacing w:val="0"/>
        </w:rPr>
      </w:pPr>
      <w:r>
        <w:rPr>
          <w:rFonts w:ascii="Times New Roman" w:hAnsi="Times New Roman"/>
          <w:spacing w:val="0"/>
        </w:rPr>
        <w:t>Dak- en thuislozen opvang. Deze biedt onderdak aan mensen met meervoudige problematiek, die niet zelfstandig kunnen wonen; voor wie gespecialiseerde hulp alleen niet werkt en die bij geen enkele andere zorg- of hulpverleningsinstantie t</w:t>
      </w:r>
      <w:r>
        <w:rPr>
          <w:rFonts w:ascii="Times New Roman" w:hAnsi="Times New Roman"/>
          <w:spacing w:val="0"/>
        </w:rPr>
        <w:t>e</w:t>
      </w:r>
      <w:r>
        <w:rPr>
          <w:rFonts w:ascii="Times New Roman" w:hAnsi="Times New Roman"/>
          <w:spacing w:val="0"/>
        </w:rPr>
        <w:t>recht kunnen. De dak- en thuislozenopvang wordt verzorgd door de Terp en het I</w:t>
      </w:r>
      <w:r>
        <w:rPr>
          <w:rFonts w:ascii="Times New Roman" w:hAnsi="Times New Roman"/>
          <w:spacing w:val="0"/>
        </w:rPr>
        <w:t>n</w:t>
      </w:r>
      <w:r>
        <w:rPr>
          <w:rFonts w:ascii="Times New Roman" w:hAnsi="Times New Roman"/>
          <w:spacing w:val="0"/>
        </w:rPr>
        <w:t xml:space="preserve">ternationale Leger des Heils. De dagopvang bij de Zuidergrachtswal en de Tuinen vormen hiervan een onderdeel. </w:t>
      </w:r>
    </w:p>
    <w:p w:rsidR="00B85BE1" w:rsidRDefault="00B85BE1">
      <w:pPr>
        <w:pStyle w:val="referentiekopjes"/>
        <w:numPr>
          <w:ilvl w:val="0"/>
          <w:numId w:val="20"/>
        </w:numPr>
        <w:tabs>
          <w:tab w:val="clear" w:pos="0"/>
          <w:tab w:val="clear" w:pos="425"/>
          <w:tab w:val="clear" w:pos="851"/>
          <w:tab w:val="clear" w:pos="1276"/>
        </w:tabs>
        <w:rPr>
          <w:rFonts w:ascii="Times New Roman" w:hAnsi="Times New Roman"/>
          <w:spacing w:val="0"/>
        </w:rPr>
      </w:pPr>
      <w:r>
        <w:rPr>
          <w:rFonts w:ascii="Times New Roman" w:hAnsi="Times New Roman"/>
          <w:spacing w:val="0"/>
        </w:rPr>
        <w:t>Vrouwenopvang. De vrouwenopvang biedt anoniem onderdak aan vrouwen die door een geweldssituatie het huis moeten verlaten of gevlucht zijn voor geweld</w:t>
      </w:r>
      <w:r>
        <w:rPr>
          <w:rFonts w:ascii="Times New Roman" w:hAnsi="Times New Roman"/>
          <w:spacing w:val="0"/>
        </w:rPr>
        <w:t>s</w:t>
      </w:r>
      <w:r>
        <w:rPr>
          <w:rFonts w:ascii="Times New Roman" w:hAnsi="Times New Roman"/>
          <w:spacing w:val="0"/>
        </w:rPr>
        <w:t xml:space="preserve">misdrijven. De vrouwenopvang wordt verzorgd door </w:t>
      </w:r>
      <w:r w:rsidR="004B11FC">
        <w:rPr>
          <w:rFonts w:ascii="Times New Roman" w:hAnsi="Times New Roman"/>
          <w:spacing w:val="0"/>
        </w:rPr>
        <w:t>V</w:t>
      </w:r>
      <w:r>
        <w:rPr>
          <w:rFonts w:ascii="Times New Roman" w:hAnsi="Times New Roman"/>
          <w:spacing w:val="0"/>
        </w:rPr>
        <w:t xml:space="preserve">rouwenopvang Fryslân. Daarnaast biedt Asja opvang aan meiden en (jonge) vrouwen die uit de prostitutie willen stappen.  </w:t>
      </w:r>
    </w:p>
    <w:p w:rsidR="00B85BE1" w:rsidRDefault="00B85BE1">
      <w:pPr>
        <w:pStyle w:val="referentiekopjes"/>
        <w:numPr>
          <w:ilvl w:val="0"/>
          <w:numId w:val="21"/>
        </w:numPr>
        <w:tabs>
          <w:tab w:val="clear" w:pos="0"/>
          <w:tab w:val="clear" w:pos="425"/>
          <w:tab w:val="clear" w:pos="851"/>
          <w:tab w:val="clear" w:pos="1276"/>
        </w:tabs>
        <w:rPr>
          <w:rFonts w:ascii="Times New Roman" w:hAnsi="Times New Roman"/>
          <w:spacing w:val="0"/>
        </w:rPr>
      </w:pPr>
      <w:r>
        <w:rPr>
          <w:rFonts w:ascii="Times New Roman" w:hAnsi="Times New Roman"/>
          <w:spacing w:val="0"/>
        </w:rPr>
        <w:t xml:space="preserve">Crisisopvang. De crisisopvang biedt kortdurend onderdak aan mensen die vanwege psychische of sociale problemen of noodsituaties plotseling zonder onderdak raken of niet langer in de eigen woonsituatie kunnen verkeren. De crisisopvang wordt voor Leeuwarden uitgevoerd door LIMOR. In Burgum wordt de crisisopvang door Hospitium Blijenhof verzorgd. </w:t>
      </w:r>
    </w:p>
    <w:p w:rsidR="00B85BE1" w:rsidRDefault="00B85BE1">
      <w:pPr>
        <w:pStyle w:val="referentiekopjes"/>
        <w:tabs>
          <w:tab w:val="clear" w:pos="0"/>
          <w:tab w:val="clear" w:pos="425"/>
          <w:tab w:val="clear" w:pos="851"/>
          <w:tab w:val="clear" w:pos="1276"/>
        </w:tabs>
        <w:rPr>
          <w:rFonts w:ascii="Times New Roman" w:hAnsi="Times New Roman"/>
          <w:spacing w:val="0"/>
        </w:rPr>
      </w:pPr>
    </w:p>
    <w:p w:rsidR="00B85BE1" w:rsidRDefault="00B85BE1">
      <w:pPr>
        <w:pStyle w:val="referentiekopjes"/>
        <w:tabs>
          <w:tab w:val="clear" w:pos="0"/>
          <w:tab w:val="clear" w:pos="425"/>
          <w:tab w:val="clear" w:pos="851"/>
          <w:tab w:val="clear" w:pos="1276"/>
        </w:tabs>
        <w:rPr>
          <w:rFonts w:ascii="Times New Roman" w:hAnsi="Times New Roman"/>
          <w:spacing w:val="0"/>
        </w:rPr>
      </w:pPr>
    </w:p>
    <w:p w:rsidR="00B85BE1" w:rsidRDefault="00B85BE1">
      <w:r>
        <w:t>Beleidsontwikkelingen op dit moment hebben te maken met dat alle gemeenten vooral verantwoordelijk worden voor de preventie van maatschappelijke uitval. Preventie kan worden bewerkstelligd door bijvoorbeeld het instellen van lokale zorgnetwerken, het voorkomen van huisuitzettingen, het aanbieden van schuldhulpverlening en het vroe</w:t>
      </w:r>
      <w:r>
        <w:t>g</w:t>
      </w:r>
      <w:r>
        <w:t>tijdig signaleren en aanpakken van huiselijk geweld. In Leeuwarden wordt ervoor gek</w:t>
      </w:r>
      <w:r>
        <w:t>o</w:t>
      </w:r>
      <w:r>
        <w:t>zen om de preventie en aanpak van maatschappelijke uitval in te bedden in de brede aanpak van sociale problemen en integrale samenwerking tussen gemeente, politie, hulpverlening en woningcorporaties in de “sociale teams” (zie ook 4.3) die zijn ontwi</w:t>
      </w:r>
      <w:r>
        <w:t>k</w:t>
      </w:r>
      <w:r>
        <w:t>keld voor de maatschappelijke opvang, vrouwenopvang, OGGZ en huiselijk geweld.</w:t>
      </w:r>
    </w:p>
    <w:p w:rsidR="00B85BE1" w:rsidRDefault="00B85BE1">
      <w:pPr>
        <w:pStyle w:val="referentiekopjes"/>
        <w:tabs>
          <w:tab w:val="clear" w:pos="0"/>
          <w:tab w:val="clear" w:pos="425"/>
          <w:tab w:val="clear" w:pos="851"/>
          <w:tab w:val="clear" w:pos="1276"/>
        </w:tabs>
        <w:rPr>
          <w:rFonts w:ascii="Times New Roman" w:hAnsi="Times New Roman"/>
          <w:spacing w:val="0"/>
        </w:rPr>
      </w:pPr>
    </w:p>
    <w:p w:rsidR="00B85BE1" w:rsidRDefault="00B85BE1">
      <w:pPr>
        <w:pStyle w:val="referentiekopjes"/>
        <w:tabs>
          <w:tab w:val="clear" w:pos="0"/>
          <w:tab w:val="clear" w:pos="425"/>
          <w:tab w:val="clear" w:pos="851"/>
          <w:tab w:val="clear" w:pos="1276"/>
        </w:tabs>
        <w:rPr>
          <w:rFonts w:ascii="Times New Roman" w:hAnsi="Times New Roman"/>
          <w:spacing w:val="0"/>
        </w:rPr>
      </w:pPr>
      <w:r>
        <w:rPr>
          <w:rFonts w:ascii="Times New Roman" w:hAnsi="Times New Roman"/>
          <w:spacing w:val="0"/>
        </w:rPr>
        <w:t>Daarnaast is een onderzoek ingesteld naar de mogelijkheid om het aanbod van opvan</w:t>
      </w:r>
      <w:r>
        <w:rPr>
          <w:rFonts w:ascii="Times New Roman" w:hAnsi="Times New Roman"/>
          <w:spacing w:val="0"/>
        </w:rPr>
        <w:t>g</w:t>
      </w:r>
      <w:r>
        <w:rPr>
          <w:rFonts w:ascii="Times New Roman" w:hAnsi="Times New Roman"/>
          <w:spacing w:val="0"/>
        </w:rPr>
        <w:t>voorzieningen te deconcentreren naar enkele grotere plaatsen in Friesland. Het resultaat daarvan is dat in 2004 een projectleider en projectmanager aan de slag gaan om ene</w:t>
      </w:r>
      <w:r>
        <w:rPr>
          <w:rFonts w:ascii="Times New Roman" w:hAnsi="Times New Roman"/>
          <w:spacing w:val="0"/>
        </w:rPr>
        <w:t>r</w:t>
      </w:r>
      <w:r>
        <w:rPr>
          <w:rFonts w:ascii="Times New Roman" w:hAnsi="Times New Roman"/>
          <w:spacing w:val="0"/>
        </w:rPr>
        <w:t>zijds lokale en regionale zorgteams op te zetten en te richten op integrale hulpverlening en anderzijds in overleg met gemeenten en woningcorporaties specifieke woonvoorzi</w:t>
      </w:r>
      <w:r>
        <w:rPr>
          <w:rFonts w:ascii="Times New Roman" w:hAnsi="Times New Roman"/>
          <w:spacing w:val="0"/>
        </w:rPr>
        <w:t>e</w:t>
      </w:r>
      <w:r>
        <w:rPr>
          <w:rFonts w:ascii="Times New Roman" w:hAnsi="Times New Roman"/>
          <w:spacing w:val="0"/>
        </w:rPr>
        <w:t>ningen dan wel woonbegeleiding op diverse plaatsen in Friesland te realiseren om maa</w:t>
      </w:r>
      <w:r>
        <w:rPr>
          <w:rFonts w:ascii="Times New Roman" w:hAnsi="Times New Roman"/>
          <w:spacing w:val="0"/>
        </w:rPr>
        <w:t>t</w:t>
      </w:r>
      <w:r>
        <w:rPr>
          <w:rFonts w:ascii="Times New Roman" w:hAnsi="Times New Roman"/>
          <w:spacing w:val="0"/>
        </w:rPr>
        <w:t>schappelijke uitval te voork</w:t>
      </w:r>
      <w:r>
        <w:rPr>
          <w:rFonts w:ascii="Times New Roman" w:hAnsi="Times New Roman"/>
          <w:spacing w:val="0"/>
        </w:rPr>
        <w:t>o</w:t>
      </w:r>
      <w:r>
        <w:rPr>
          <w:rFonts w:ascii="Times New Roman" w:hAnsi="Times New Roman"/>
          <w:spacing w:val="0"/>
        </w:rPr>
        <w:t>men.</w:t>
      </w:r>
    </w:p>
    <w:p w:rsidR="00B85BE1" w:rsidRDefault="00B85BE1"/>
    <w:p w:rsidR="00B85BE1" w:rsidRDefault="00B85BE1">
      <w:pPr>
        <w:pStyle w:val="Kop2"/>
        <w:spacing w:before="0"/>
      </w:pPr>
      <w:r>
        <w:t>Huiselijk geweld</w:t>
      </w:r>
    </w:p>
    <w:p w:rsidR="00B85BE1" w:rsidRDefault="00B85BE1">
      <w:r>
        <w:t>De laatste jaren neemt de aandacht voor huiselijk geweld toe, ook vanuit de politiek. In de nota Privé Geweld – Publiek</w:t>
      </w:r>
      <w:r w:rsidR="004B11FC">
        <w:t>e</w:t>
      </w:r>
      <w:r>
        <w:t xml:space="preserve"> Zaak heeft het kabinet zich uitgesproken de aanpak van huiselijk geweld te willen intensiveren. De gemeenten krijgen hierbij op lokaal niveau een regierol toegewezen. De aanpak van huiselijk geweld is uitgewerkt door de projectenorganisatie Thuisfront. Thuisfront heeft tot doel het voorkomen en terugdri</w:t>
      </w:r>
      <w:r>
        <w:t>n</w:t>
      </w:r>
      <w:r>
        <w:t>gen van huiselijk geweld tegen vrouwen in Groningen, Fryslân en Drenthe. Vrouwe</w:t>
      </w:r>
      <w:r>
        <w:t>n</w:t>
      </w:r>
      <w:r>
        <w:t>opvang Fryslân is voorzitter van de Friese stuurgroep en een belangrijke partner, naast de politie, reclassering, maatschappelijk werk etc. Belangrijk aandachtspunt is de i</w:t>
      </w:r>
      <w:r>
        <w:t>m</w:t>
      </w:r>
      <w:r>
        <w:t>plement</w:t>
      </w:r>
      <w:r>
        <w:t>a</w:t>
      </w:r>
      <w:r>
        <w:t>tie van een integrale aanpak van huiselijk geweld en de verdere uitwerking van preventieprogramma’s. De aanpak is gericht op alle leden van het gezinssysteem. Bi</w:t>
      </w:r>
      <w:r>
        <w:t>j</w:t>
      </w:r>
      <w:r>
        <w:t xml:space="preserve">voorbeeld niet alleen voor de persoon die het geweld heeft ondergaan, maar ook de </w:t>
      </w:r>
      <w:r>
        <w:lastRenderedPageBreak/>
        <w:t xml:space="preserve">pleger en ook degene die het geweld hebben gezien (vaak kinderen). De aanpak van huiselijk geweld staat op dit moment zodanig op de rails, dat in de loop van dit jaar waarschijnlijk de samenwerking met Thuisfront beëindigd kan worden. Bij de verdere uitwerking wordt aansluiting gezocht bij de sociale teams. </w:t>
      </w:r>
    </w:p>
    <w:p w:rsidR="00B85BE1" w:rsidRDefault="00B85BE1"/>
    <w:p w:rsidR="00B85BE1" w:rsidRDefault="00B85BE1">
      <w:pPr>
        <w:pStyle w:val="Paragraaf"/>
        <w:rPr>
          <w:sz w:val="24"/>
        </w:rPr>
      </w:pPr>
      <w:bookmarkStart w:id="24" w:name="_Toc69790780"/>
      <w:r>
        <w:rPr>
          <w:sz w:val="24"/>
        </w:rPr>
        <w:t>4.3</w:t>
      </w:r>
      <w:r>
        <w:rPr>
          <w:sz w:val="24"/>
        </w:rPr>
        <w:tab/>
        <w:t>Uitgelicht: Sociale teams</w:t>
      </w:r>
      <w:bookmarkEnd w:id="24"/>
    </w:p>
    <w:p w:rsidR="00B85BE1" w:rsidRDefault="00B85BE1"/>
    <w:p w:rsidR="00B85BE1" w:rsidRDefault="00B85BE1">
      <w:r>
        <w:t>Een aantal gezinnen en alleenstaanden redden het in het leven niet op eigen kracht. Het gaat vaak om meervoudige problematiek. Ze hebben psychische problemen, geen werk, relatieproblemen, schulden, problemen op het terrein van huiselijk geweld, verslaving</w:t>
      </w:r>
      <w:r>
        <w:t>s</w:t>
      </w:r>
      <w:r>
        <w:t>problemen of woonproblemen. Vaak versterken deze problemen elkaar. Een deel van deze mensen zijn aangewezen op hulpstructuren op het terrein van wonen, werken en zorg en zullen mogelijk permanent geholpen mo</w:t>
      </w:r>
      <w:r>
        <w:t>e</w:t>
      </w:r>
      <w:r>
        <w:t xml:space="preserve">ten worden. </w:t>
      </w:r>
    </w:p>
    <w:p w:rsidR="00B85BE1" w:rsidRDefault="00B85BE1">
      <w:r>
        <w:t>Deze dienstverlening is er, maar is sterk versnipperd. Voor elk terrein krijgt een persoon met meerdere instanties te maken. Elke organisatie richt zich op een deel van de pr</w:t>
      </w:r>
      <w:r>
        <w:t>o</w:t>
      </w:r>
      <w:r>
        <w:t xml:space="preserve">blematiek en niemand is verantwoordelijk voor het gehele probleem. Terwijl juist bij een meervoudige problematiek een integrale aanpak noodzakelijk is. </w:t>
      </w:r>
    </w:p>
    <w:p w:rsidR="00B85BE1" w:rsidRDefault="00B85BE1"/>
    <w:p w:rsidR="00B85BE1" w:rsidRDefault="00B85BE1">
      <w:r>
        <w:t>Vanuit deze situatie heeft de gemeente Leeuwarden als centrumgemeente voor de Maa</w:t>
      </w:r>
      <w:r>
        <w:t>t</w:t>
      </w:r>
      <w:r>
        <w:t>schappelijke Opvang, Vrouwenopvang en Verslavingszorg het initiatief genomen voor de Projectgroep Zorgnetwerken</w:t>
      </w:r>
      <w:r>
        <w:rPr>
          <w:rStyle w:val="Voetnootmarkering"/>
        </w:rPr>
        <w:footnoteReference w:id="2"/>
      </w:r>
      <w:r>
        <w:t>. Deze Projectgroep heeft een voorstel gedaan voor een basisstructuur voor zorgcoördinatie bij meervoudige problematiek: de sociale teams. Het gaat hier om een basisstructuur waarin vertegenwoordigers van de belangrijkste leefdomeinen zijn opgenomen. Een sociaal team is een belangrijk afstemmingsorgaan  binnen de institutionele informatiestructuur en het palet aan voorzieningen in de stad of wijk.</w:t>
      </w:r>
    </w:p>
    <w:p w:rsidR="00B85BE1" w:rsidRDefault="00B85BE1"/>
    <w:p w:rsidR="00B85BE1" w:rsidRDefault="00B85BE1">
      <w:r>
        <w:t>Voorloper van het sociale team was het buurtnetwerk. Dit netwerk vormde een onde</w:t>
      </w:r>
      <w:r>
        <w:t>r</w:t>
      </w:r>
      <w:r>
        <w:t xml:space="preserve">deel van Hulp en Welzijn Leeuwarden (HWL) en had een beperktere reikwijdte dan het sociaal team. Er deden minder organisaties aan mee en het buurtnetwerk had minder mogelijkheden om adequaat en slagvaardig namens de eigen organisatie te reageren.  </w:t>
      </w:r>
    </w:p>
    <w:p w:rsidR="00B85BE1" w:rsidRDefault="00B85BE1"/>
    <w:p w:rsidR="00B85BE1" w:rsidRDefault="00B85BE1">
      <w:r>
        <w:t>Een sociaal team is een netwerk van professionals dat bestaat uit:</w:t>
      </w:r>
    </w:p>
    <w:p w:rsidR="00B85BE1" w:rsidRDefault="00B85BE1" w:rsidP="00B85BE1">
      <w:pPr>
        <w:numPr>
          <w:ilvl w:val="0"/>
          <w:numId w:val="18"/>
        </w:numPr>
        <w:tabs>
          <w:tab w:val="clear" w:pos="360"/>
          <w:tab w:val="num" w:pos="405"/>
        </w:tabs>
        <w:ind w:left="405"/>
      </w:pPr>
      <w:r>
        <w:t>politie voor veiligheids- en criminaliteitsproblemen;</w:t>
      </w:r>
    </w:p>
    <w:p w:rsidR="00B85BE1" w:rsidRDefault="00B85BE1" w:rsidP="00B85BE1">
      <w:pPr>
        <w:numPr>
          <w:ilvl w:val="0"/>
          <w:numId w:val="18"/>
        </w:numPr>
        <w:tabs>
          <w:tab w:val="clear" w:pos="360"/>
          <w:tab w:val="num" w:pos="405"/>
        </w:tabs>
        <w:ind w:left="405"/>
      </w:pPr>
      <w:r>
        <w:t>woningbouwcorporatie voor de woonproblematiek;</w:t>
      </w:r>
    </w:p>
    <w:p w:rsidR="00B85BE1" w:rsidRDefault="00B85BE1" w:rsidP="00B85BE1">
      <w:pPr>
        <w:numPr>
          <w:ilvl w:val="0"/>
          <w:numId w:val="18"/>
        </w:numPr>
        <w:tabs>
          <w:tab w:val="clear" w:pos="360"/>
          <w:tab w:val="num" w:pos="405"/>
        </w:tabs>
        <w:ind w:left="405"/>
      </w:pPr>
      <w:r>
        <w:t>Sociale dienst voor werk en inkomensproblemen;</w:t>
      </w:r>
    </w:p>
    <w:p w:rsidR="00B85BE1" w:rsidRDefault="00B85BE1" w:rsidP="00B85BE1">
      <w:pPr>
        <w:numPr>
          <w:ilvl w:val="0"/>
          <w:numId w:val="18"/>
        </w:numPr>
        <w:tabs>
          <w:tab w:val="clear" w:pos="360"/>
          <w:tab w:val="num" w:pos="405"/>
        </w:tabs>
        <w:ind w:left="405"/>
      </w:pPr>
      <w:r>
        <w:t>GGZ voor psychiatrische problematiek;</w:t>
      </w:r>
    </w:p>
    <w:p w:rsidR="00B85BE1" w:rsidRDefault="00B85BE1" w:rsidP="00B85BE1">
      <w:pPr>
        <w:numPr>
          <w:ilvl w:val="0"/>
          <w:numId w:val="18"/>
        </w:numPr>
        <w:tabs>
          <w:tab w:val="clear" w:pos="360"/>
          <w:tab w:val="num" w:pos="405"/>
        </w:tabs>
        <w:ind w:left="405"/>
      </w:pPr>
      <w:r>
        <w:t>Verslavingszorg voor de verslavingsproblematiek</w:t>
      </w:r>
    </w:p>
    <w:p w:rsidR="00B85BE1" w:rsidRDefault="00B85BE1" w:rsidP="00B85BE1">
      <w:pPr>
        <w:numPr>
          <w:ilvl w:val="0"/>
          <w:numId w:val="18"/>
        </w:numPr>
        <w:tabs>
          <w:tab w:val="clear" w:pos="360"/>
          <w:tab w:val="num" w:pos="405"/>
        </w:tabs>
        <w:ind w:left="405"/>
      </w:pPr>
      <w:r>
        <w:t>Algemeen Maatschappelijk Werk voor de zorg- en welzijnsproblemen.</w:t>
      </w:r>
    </w:p>
    <w:p w:rsidR="00B85BE1" w:rsidRDefault="00B85BE1">
      <w:pPr>
        <w:ind w:left="45"/>
      </w:pPr>
    </w:p>
    <w:p w:rsidR="00B85BE1" w:rsidRDefault="00B85BE1">
      <w:r>
        <w:t>Het team wordt geleid door een onafhankelijk teamleider. Het team ontvangt meldingen en bespreekt de meervoudige problemen, er worden afspraken gemaakt over de rol- en taakverdeling, er wordt een probleemeigenaar aangewezen en de te bereiken resultaten worden benoemd. Voor elke situatie wordt een zorgplan opgesteld en contractueel vas</w:t>
      </w:r>
      <w:r>
        <w:t>t</w:t>
      </w:r>
      <w:r>
        <w:t xml:space="preserve">gelegd. </w:t>
      </w:r>
    </w:p>
    <w:p w:rsidR="00B85BE1" w:rsidRDefault="00B85BE1"/>
    <w:p w:rsidR="00B85BE1" w:rsidRDefault="00B85BE1">
      <w:r>
        <w:t xml:space="preserve">De aanpak van veelplegers wordt onderdeel van het sociaal team.  </w:t>
      </w:r>
    </w:p>
    <w:p w:rsidR="00B85BE1" w:rsidRDefault="00B85BE1"/>
    <w:p w:rsidR="00B85BE1" w:rsidRDefault="00B85BE1">
      <w:r>
        <w:lastRenderedPageBreak/>
        <w:t>Op afroep kan het sociale team specialistische hulp inschakelen zoals Jeugdhulpverl</w:t>
      </w:r>
      <w:r>
        <w:t>e</w:t>
      </w:r>
      <w:r>
        <w:t>ning, RMC, maatschappelijke opvang, vrouwenopvang, GGD of meldpunt kindermi</w:t>
      </w:r>
      <w:r>
        <w:t>s</w:t>
      </w:r>
      <w:r>
        <w:t>hand</w:t>
      </w:r>
      <w:r>
        <w:t>e</w:t>
      </w:r>
      <w:r>
        <w:t xml:space="preserve">ling. </w:t>
      </w:r>
    </w:p>
    <w:p w:rsidR="00B85BE1" w:rsidRDefault="00B85BE1"/>
    <w:p w:rsidR="00B85BE1" w:rsidRDefault="00B85BE1">
      <w:r>
        <w:t>In april 2004 zijn er 4 sociale teams van start gegaan. Elk team bestrijkt een aantal wi</w:t>
      </w:r>
      <w:r>
        <w:t>j</w:t>
      </w:r>
      <w:r>
        <w:t>ken in de stad, zodat er een dekkend netwerk is voor geheel Leeuwarden.</w:t>
      </w:r>
    </w:p>
    <w:p w:rsidR="00B85BE1" w:rsidRDefault="00B85BE1"/>
    <w:p w:rsidR="00B85BE1" w:rsidRDefault="00B85BE1">
      <w:pPr>
        <w:pStyle w:val="Paragraaf"/>
        <w:rPr>
          <w:sz w:val="24"/>
        </w:rPr>
      </w:pPr>
    </w:p>
    <w:p w:rsidR="00B85BE1" w:rsidRDefault="00B85BE1">
      <w:pPr>
        <w:pStyle w:val="Paragraaf"/>
        <w:rPr>
          <w:sz w:val="24"/>
        </w:rPr>
      </w:pPr>
      <w:r>
        <w:rPr>
          <w:sz w:val="24"/>
        </w:rPr>
        <w:br/>
      </w:r>
    </w:p>
    <w:p w:rsidR="00B85BE1" w:rsidRDefault="00B85BE1">
      <w:pPr>
        <w:pStyle w:val="Hoofdstuktitel"/>
        <w:rPr>
          <w:b/>
          <w:sz w:val="28"/>
        </w:rPr>
      </w:pPr>
      <w:r>
        <w:br w:type="page"/>
      </w:r>
      <w:bookmarkStart w:id="25" w:name="_Toc69790781"/>
      <w:r>
        <w:rPr>
          <w:b/>
          <w:sz w:val="28"/>
        </w:rPr>
        <w:lastRenderedPageBreak/>
        <w:t>5</w:t>
      </w:r>
      <w:r>
        <w:rPr>
          <w:b/>
          <w:sz w:val="28"/>
        </w:rPr>
        <w:tab/>
        <w:t>Ouderen (55+)</w:t>
      </w:r>
      <w:bookmarkEnd w:id="25"/>
    </w:p>
    <w:p w:rsidR="00B85BE1" w:rsidRDefault="00B85BE1">
      <w:pPr>
        <w:pStyle w:val="Koptekst"/>
        <w:tabs>
          <w:tab w:val="clear" w:pos="4536"/>
          <w:tab w:val="clear" w:pos="9072"/>
        </w:tabs>
      </w:pPr>
    </w:p>
    <w:p w:rsidR="00B85BE1" w:rsidRDefault="00B85BE1">
      <w:pPr>
        <w:pStyle w:val="Numm-vs-niv3"/>
        <w:tabs>
          <w:tab w:val="clear" w:pos="1276"/>
        </w:tabs>
        <w:spacing w:before="0" w:after="0"/>
      </w:pPr>
      <w:r>
        <w:t>Inleiding</w:t>
      </w:r>
    </w:p>
    <w:p w:rsidR="00B85BE1" w:rsidRDefault="00B85BE1">
      <w:r>
        <w:t>Ouderen hebben over het algemeen een slechtere gezondheidstoestand dan de overige bevolkingsgroepen. In 5.1 wordt een beschrijving van de gezondheidstoestand van o</w:t>
      </w:r>
      <w:r>
        <w:t>u</w:t>
      </w:r>
      <w:r>
        <w:t>deren gegeven. Vervolgens wordt in 5.2 het beleid van de gemeente Leeuwarden gepr</w:t>
      </w:r>
      <w:r>
        <w:t>e</w:t>
      </w:r>
      <w:r>
        <w:t xml:space="preserve">senteerd. Tenslotte wordt in 5.3 één specifiek vernieuwend project belicht. Het gaat hier om de </w:t>
      </w:r>
      <w:r w:rsidR="00747273">
        <w:t>Woonservice- en woonzorgzone</w:t>
      </w:r>
      <w:r>
        <w:t>, waardoor onder andere kwetsbare ouderen door een goed afg</w:t>
      </w:r>
      <w:r>
        <w:t>e</w:t>
      </w:r>
      <w:r>
        <w:t>stemd woon- zorg- en dienstenpakket zo lang mogelijk in de eigen wijken kunnen bli</w:t>
      </w:r>
      <w:r>
        <w:t>j</w:t>
      </w:r>
      <w:r>
        <w:t>ven wonen.</w:t>
      </w:r>
    </w:p>
    <w:p w:rsidR="00B85BE1" w:rsidRDefault="00B85BE1">
      <w:pPr>
        <w:pStyle w:val="Numm-vs-niv3"/>
        <w:tabs>
          <w:tab w:val="clear" w:pos="1276"/>
        </w:tabs>
        <w:spacing w:before="0" w:after="0"/>
        <w:rPr>
          <w:b w:val="0"/>
        </w:rPr>
      </w:pPr>
      <w:r>
        <w:rPr>
          <w:b w:val="0"/>
        </w:rPr>
        <w:t xml:space="preserve"> </w:t>
      </w:r>
    </w:p>
    <w:p w:rsidR="00B85BE1" w:rsidRDefault="00B85BE1">
      <w:pPr>
        <w:pStyle w:val="Paragraaf"/>
      </w:pPr>
      <w:bookmarkStart w:id="26" w:name="_Toc69790782"/>
      <w:r>
        <w:t>5.1</w:t>
      </w:r>
      <w:r>
        <w:tab/>
        <w:t>Gezondheidsthema’s met betrekking tot ouderen</w:t>
      </w:r>
      <w:bookmarkEnd w:id="26"/>
    </w:p>
    <w:p w:rsidR="00B85BE1" w:rsidRDefault="00B85BE1">
      <w:r>
        <w:t>Van de Friese bevolking van 25-64 jaar heeft ongeveer de helft een langdurige aando</w:t>
      </w:r>
      <w:r>
        <w:t>e</w:t>
      </w:r>
      <w:r>
        <w:t>ning. Bij de 55-64 jarigen heeft 60% last van een langdurige aandoening en bij 75 plu</w:t>
      </w:r>
      <w:r>
        <w:t>s</w:t>
      </w:r>
      <w:r>
        <w:t>sers loopt dit op tot ruim 70%. Belangrijke aandoeningen zijn gewrichtsslijtage, hoge bloeddruk en rugaandoeningen. Daarnaast heeft 1 op de 4 zelfstandig w</w:t>
      </w:r>
      <w:r>
        <w:t>o</w:t>
      </w:r>
      <w:r>
        <w:t>nende 55-plussers een beperking op het terrein van gehoor, gezicht of mobiliteit. Ook dit perce</w:t>
      </w:r>
      <w:r>
        <w:t>n</w:t>
      </w:r>
      <w:r>
        <w:t>tage neemt toe met de leeftijd.</w:t>
      </w:r>
    </w:p>
    <w:p w:rsidR="00B85BE1" w:rsidRDefault="00B85BE1">
      <w:r>
        <w:t>Wat betreft de geestelijke gezondheid blijkt dat ouderen vaker gevoelens van onveili</w:t>
      </w:r>
      <w:r>
        <w:t>g</w:t>
      </w:r>
      <w:r>
        <w:t>heid, depressie en eenzaamheid ervaren. Daarnaast verkeren zij vaker in een sociaal isolement dan volwassenen. De bovengenoemde zaken hebben te maken met het verlies van de partner, de geografische afstand tot de kinderen, gemis van de werksituatie en lichamelijke beperkingen om in het maatschappelijk leven te kunnen participeren. Als we kijken naar dementie, dan komt dit met name voor onder de 75 plu</w:t>
      </w:r>
      <w:r>
        <w:t>s</w:t>
      </w:r>
      <w:r>
        <w:t xml:space="preserve">sers. </w:t>
      </w:r>
    </w:p>
    <w:p w:rsidR="00B85BE1" w:rsidRDefault="00B85BE1">
      <w:r>
        <w:t xml:space="preserve">Door de slechtere </w:t>
      </w:r>
      <w:r w:rsidR="00747273">
        <w:t xml:space="preserve">gezondheidstoestand </w:t>
      </w:r>
      <w:r>
        <w:t xml:space="preserve">komen ongevallen in de privé-sfeer vaker voor. </w:t>
      </w:r>
    </w:p>
    <w:p w:rsidR="00B85BE1" w:rsidRDefault="00B85BE1"/>
    <w:p w:rsidR="00B85BE1" w:rsidRDefault="00B85BE1">
      <w:r>
        <w:t>De gezondheidsproblemen hebben een enorme beperking van de mobiliteit tot gevolg. Eén en ander leidt tot een toenemend beroep op de AWBZ-zorg, groei van de wachtlij</w:t>
      </w:r>
      <w:r>
        <w:t>s</w:t>
      </w:r>
      <w:r>
        <w:t>ten bij zorginstellingen en toenemende vraag naar aangepaste woningen.</w:t>
      </w:r>
    </w:p>
    <w:p w:rsidR="00B85BE1" w:rsidRDefault="00B85BE1">
      <w:pPr>
        <w:pStyle w:val="Koptekst"/>
        <w:tabs>
          <w:tab w:val="clear" w:pos="4536"/>
          <w:tab w:val="clear" w:pos="9072"/>
        </w:tabs>
        <w:rPr>
          <w:i w:val="0"/>
        </w:rPr>
      </w:pPr>
    </w:p>
    <w:p w:rsidR="00B85BE1" w:rsidRDefault="00B85BE1">
      <w:pPr>
        <w:pStyle w:val="Koptekst"/>
        <w:tabs>
          <w:tab w:val="clear" w:pos="4536"/>
          <w:tab w:val="clear" w:pos="9072"/>
        </w:tabs>
        <w:rPr>
          <w:i w:val="0"/>
        </w:rPr>
      </w:pPr>
      <w:r>
        <w:rPr>
          <w:i w:val="0"/>
        </w:rPr>
        <w:t>De meerderheid van de ouderen woont zelfstandig. Zo’n 4,4 % van de bevolking van 55 jaar en ouder woont in een verzorgingshuis, verpleeghuis of een psychiatrisch zieke</w:t>
      </w:r>
      <w:r>
        <w:rPr>
          <w:i w:val="0"/>
        </w:rPr>
        <w:t>n</w:t>
      </w:r>
      <w:r>
        <w:rPr>
          <w:i w:val="0"/>
        </w:rPr>
        <w:t>huis. Dit aandeel neemt toe met de leeftijd, tot bijna 14% van de 75-plussers. Voor Fryslân betekent dit dat er naar schatting ongeveer 7000 55-plussers ‘geïnstitutional</w:t>
      </w:r>
      <w:r>
        <w:rPr>
          <w:i w:val="0"/>
        </w:rPr>
        <w:t>i</w:t>
      </w:r>
      <w:r>
        <w:rPr>
          <w:i w:val="0"/>
        </w:rPr>
        <w:t>seerd’ wonen.</w:t>
      </w:r>
    </w:p>
    <w:p w:rsidR="00B85BE1" w:rsidRDefault="00B85BE1"/>
    <w:p w:rsidR="00B85BE1" w:rsidRDefault="00B85BE1"/>
    <w:p w:rsidR="00B85BE1" w:rsidRDefault="00B85BE1">
      <w:pPr>
        <w:pStyle w:val="Kop2"/>
        <w:spacing w:before="0"/>
      </w:pPr>
      <w:r>
        <w:t xml:space="preserve">Leefstijl </w:t>
      </w:r>
    </w:p>
    <w:p w:rsidR="00B85BE1" w:rsidRDefault="00B85BE1">
      <w:pPr>
        <w:pStyle w:val="Plattetekstinspringen"/>
        <w:ind w:left="0"/>
        <w:rPr>
          <w:rFonts w:ascii="Times New Roman" w:hAnsi="Times New Roman"/>
          <w:i w:val="0"/>
          <w:sz w:val="20"/>
        </w:rPr>
      </w:pPr>
      <w:r>
        <w:rPr>
          <w:rFonts w:ascii="Times New Roman" w:hAnsi="Times New Roman"/>
          <w:i w:val="0"/>
          <w:sz w:val="20"/>
        </w:rPr>
        <w:t>Vergelijken we de leefgewoonten van ouderen met de leefgewoonten van jongeren en volwassenen dan blijkt dat ouderen op een aantal onderdelen positiever gedrag vert</w:t>
      </w:r>
      <w:r>
        <w:rPr>
          <w:rFonts w:ascii="Times New Roman" w:hAnsi="Times New Roman"/>
          <w:i w:val="0"/>
          <w:sz w:val="20"/>
        </w:rPr>
        <w:t>o</w:t>
      </w:r>
      <w:r>
        <w:rPr>
          <w:rFonts w:ascii="Times New Roman" w:hAnsi="Times New Roman"/>
          <w:i w:val="0"/>
          <w:sz w:val="20"/>
        </w:rPr>
        <w:lastRenderedPageBreak/>
        <w:t>nen: zij roken minder, gebruiken minder alcohol en eten vaker voldoende fruit en groe</w:t>
      </w:r>
      <w:r>
        <w:rPr>
          <w:rFonts w:ascii="Times New Roman" w:hAnsi="Times New Roman"/>
          <w:i w:val="0"/>
          <w:sz w:val="20"/>
        </w:rPr>
        <w:t>n</w:t>
      </w:r>
      <w:r>
        <w:rPr>
          <w:rFonts w:ascii="Times New Roman" w:hAnsi="Times New Roman"/>
          <w:i w:val="0"/>
          <w:sz w:val="20"/>
        </w:rPr>
        <w:t>te. Daarentegen zijn ze gemiddeld wel lichamelijk inactiever en hebben een hog</w:t>
      </w:r>
      <w:r>
        <w:rPr>
          <w:rFonts w:ascii="Times New Roman" w:hAnsi="Times New Roman"/>
          <w:i w:val="0"/>
          <w:sz w:val="20"/>
        </w:rPr>
        <w:t>e</w:t>
      </w:r>
      <w:r>
        <w:rPr>
          <w:rFonts w:ascii="Times New Roman" w:hAnsi="Times New Roman"/>
          <w:i w:val="0"/>
          <w:sz w:val="20"/>
        </w:rPr>
        <w:t>re vetco</w:t>
      </w:r>
      <w:r>
        <w:rPr>
          <w:rFonts w:ascii="Times New Roman" w:hAnsi="Times New Roman"/>
          <w:i w:val="0"/>
          <w:sz w:val="20"/>
        </w:rPr>
        <w:t>n</w:t>
      </w:r>
      <w:r>
        <w:rPr>
          <w:rFonts w:ascii="Times New Roman" w:hAnsi="Times New Roman"/>
          <w:i w:val="0"/>
          <w:sz w:val="20"/>
        </w:rPr>
        <w:t xml:space="preserve">sumptie. Ook komt onzorgvuldig medicijngebruik vaker voor.  </w:t>
      </w:r>
    </w:p>
    <w:p w:rsidR="00B85BE1" w:rsidRDefault="00B85BE1">
      <w:pPr>
        <w:pStyle w:val="Plattetekstinspringen"/>
        <w:ind w:left="0"/>
        <w:rPr>
          <w:rFonts w:ascii="Times New Roman" w:hAnsi="Times New Roman"/>
          <w:i w:val="0"/>
          <w:sz w:val="20"/>
        </w:rPr>
      </w:pPr>
      <w:r>
        <w:rPr>
          <w:rFonts w:ascii="Times New Roman" w:hAnsi="Times New Roman"/>
          <w:i w:val="0"/>
          <w:sz w:val="20"/>
        </w:rPr>
        <w:t>Het voorkomen van overgewicht en een hoog cholesterolgehalte neemt toe met de lee</w:t>
      </w:r>
      <w:r>
        <w:rPr>
          <w:rFonts w:ascii="Times New Roman" w:hAnsi="Times New Roman"/>
          <w:i w:val="0"/>
          <w:sz w:val="20"/>
        </w:rPr>
        <w:t>f</w:t>
      </w:r>
      <w:r>
        <w:rPr>
          <w:rFonts w:ascii="Times New Roman" w:hAnsi="Times New Roman"/>
          <w:i w:val="0"/>
          <w:sz w:val="20"/>
        </w:rPr>
        <w:t>tijd tot ongeveer 60 jaar bij mannen en 70 jaar bij vrouwen. Daarna dalen de percent</w:t>
      </w:r>
      <w:r>
        <w:rPr>
          <w:rFonts w:ascii="Times New Roman" w:hAnsi="Times New Roman"/>
          <w:i w:val="0"/>
          <w:sz w:val="20"/>
        </w:rPr>
        <w:t>a</w:t>
      </w:r>
      <w:r>
        <w:rPr>
          <w:rFonts w:ascii="Times New Roman" w:hAnsi="Times New Roman"/>
          <w:i w:val="0"/>
          <w:sz w:val="20"/>
        </w:rPr>
        <w:t>ges maar ze blijven aanzienlijk.</w:t>
      </w:r>
    </w:p>
    <w:p w:rsidR="00B85BE1" w:rsidRDefault="00B85BE1">
      <w:pPr>
        <w:rPr>
          <w:b/>
        </w:rPr>
      </w:pPr>
      <w:r>
        <w:t>In de toekomst zal het aantal en aandeel ouderen in de Friese bevolking toenemen. Vo</w:t>
      </w:r>
      <w:r>
        <w:t>l</w:t>
      </w:r>
      <w:r>
        <w:t>gens het RIVM zullen vooral de aandoeningen die veel voorkomen bij ouderen in de periode tot 2015 sterk stijgen. Voor veel chronische ziekten en aandoeningen – zoals kanker, hart- en vaatziekten, suikerziekte, dementie, zintuigstoornissen, CARA en aa</w:t>
      </w:r>
      <w:r>
        <w:t>n</w:t>
      </w:r>
      <w:r>
        <w:t xml:space="preserve">doeningen van het bewegingsapparaat – worden landelijk grote stijgingspercentages verwacht. </w:t>
      </w:r>
    </w:p>
    <w:p w:rsidR="00E75455" w:rsidRDefault="00E75455">
      <w:pPr>
        <w:pStyle w:val="Paragraaf"/>
      </w:pPr>
      <w:bookmarkStart w:id="27" w:name="_Toc69790783"/>
    </w:p>
    <w:p w:rsidR="00B85BE1" w:rsidRDefault="00B85BE1">
      <w:pPr>
        <w:pStyle w:val="Paragraaf"/>
      </w:pPr>
      <w:r>
        <w:t>5.2</w:t>
      </w:r>
      <w:r>
        <w:tab/>
        <w:t xml:space="preserve">Huidig beleid </w:t>
      </w:r>
      <w:r w:rsidR="007616B5">
        <w:t>g</w:t>
      </w:r>
      <w:r>
        <w:t>emeente Leeuwarden ten aanzien van ouderen</w:t>
      </w:r>
      <w:bookmarkEnd w:id="27"/>
      <w:r>
        <w:t xml:space="preserve"> </w:t>
      </w:r>
    </w:p>
    <w:p w:rsidR="00B85BE1" w:rsidRDefault="00B85BE1">
      <w:pPr>
        <w:pStyle w:val="Paragraaf"/>
        <w:keepNext w:val="0"/>
        <w:spacing w:before="0"/>
      </w:pPr>
    </w:p>
    <w:p w:rsidR="00B85BE1" w:rsidRDefault="00B85BE1">
      <w:pPr>
        <w:pStyle w:val="Kop2"/>
        <w:spacing w:before="0"/>
      </w:pPr>
      <w:r>
        <w:t>Beleid ten aanzien van ouderen met een fysieke beperking</w:t>
      </w:r>
    </w:p>
    <w:p w:rsidR="00B85BE1" w:rsidRDefault="00B85BE1">
      <w:pPr>
        <w:pStyle w:val="Kop2"/>
        <w:spacing w:before="0"/>
        <w:rPr>
          <w:b w:val="0"/>
          <w:i/>
        </w:rPr>
      </w:pPr>
      <w:r>
        <w:rPr>
          <w:b w:val="0"/>
          <w:i/>
        </w:rPr>
        <w:t>Wet Voorzieningen Gehandica</w:t>
      </w:r>
      <w:r>
        <w:rPr>
          <w:b w:val="0"/>
          <w:i/>
        </w:rPr>
        <w:t>p</w:t>
      </w:r>
      <w:r>
        <w:rPr>
          <w:b w:val="0"/>
          <w:i/>
        </w:rPr>
        <w:t>ten</w:t>
      </w:r>
    </w:p>
    <w:p w:rsidR="00B85BE1" w:rsidRDefault="00B85BE1">
      <w:r>
        <w:t>Een ruime helft van de Friese ouderen heeft een langdurige aandoening. Het verbeteren van de levenskwaliteit van mensen met een beperking of een chronische ziekte is een van de uitgangspunten van het Leeuwa</w:t>
      </w:r>
      <w:r>
        <w:t>r</w:t>
      </w:r>
      <w:r>
        <w:t xml:space="preserve">der Gezondheidsbeleid. </w:t>
      </w:r>
    </w:p>
    <w:p w:rsidR="00B85BE1" w:rsidRDefault="00B85BE1">
      <w:r>
        <w:t>Belangrijkste instrument hierbij is de Wet voorzieningen gehandicapten (Wvg). Op basis hiervan is de gemeente verantwoordelijk voor de verstrekking van woonvoorzi</w:t>
      </w:r>
      <w:r>
        <w:t>e</w:t>
      </w:r>
      <w:r>
        <w:t xml:space="preserve">ningen, vervoersvoorzieningen en rolstoelen aan gehandicapte inwoners. De </w:t>
      </w:r>
      <w:r>
        <w:rPr>
          <w:snapToGrid w:val="0"/>
        </w:rPr>
        <w:t>gemeente dient verantwoorde voorzieningen aan te bieden, d.w.z. voorzieningen die doeltreffend, doelmatig en cliëntgericht worden verleend.</w:t>
      </w:r>
      <w:r>
        <w:t xml:space="preserve"> Binnen het ruime kader van die wet heeft de gemeente bij verordening het verstrekkingenbeleid vastgesteld. Financiering g</w:t>
      </w:r>
      <w:r>
        <w:t>e</w:t>
      </w:r>
      <w:r>
        <w:t>schiedt uit de algem</w:t>
      </w:r>
      <w:r>
        <w:t>e</w:t>
      </w:r>
      <w:r>
        <w:t>ne middelen.</w:t>
      </w:r>
    </w:p>
    <w:p w:rsidR="00B85BE1" w:rsidRDefault="00B85BE1">
      <w:r>
        <w:t>In het kader van de uitvoering Wvg zijn afspraken gemaakt met diverse partijen: RIO Fryslân voor de indicatiestelling en de uitvoering, Lammert de Vries Revalidatietec</w:t>
      </w:r>
      <w:r>
        <w:t>h</w:t>
      </w:r>
      <w:r>
        <w:t>niek voor levering van hulpmiddelen, vervoersbedrijf Connexxion voor het uitvoeren van een collectief vervoerssysteem. Verder zijn er afspraken met woningcorporaties, voor het zo doeltreffend mogelijk aanbrengen en beheren van woonvoorzieningen.</w:t>
      </w:r>
    </w:p>
    <w:p w:rsidR="00B85BE1" w:rsidRDefault="00B85BE1">
      <w:r>
        <w:t>Het voorzieningenniveau in Leeuwarden kan worden aangemerkt als bovengemiddeld in vergelijking met landeli</w:t>
      </w:r>
      <w:r>
        <w:t>j</w:t>
      </w:r>
      <w:r>
        <w:t>ke gegevens.</w:t>
      </w:r>
    </w:p>
    <w:p w:rsidR="00B85BE1" w:rsidRDefault="00B85BE1"/>
    <w:p w:rsidR="00B85BE1" w:rsidRDefault="00B85BE1"/>
    <w:p w:rsidR="00B85BE1" w:rsidRDefault="00B85BE1">
      <w:pPr>
        <w:pStyle w:val="Kop2"/>
        <w:spacing w:before="0"/>
      </w:pPr>
      <w:r>
        <w:t>Activiteiten voor ouderen</w:t>
      </w:r>
    </w:p>
    <w:p w:rsidR="00B85BE1" w:rsidRDefault="00B85BE1">
      <w:pPr>
        <w:pStyle w:val="Kop2"/>
        <w:spacing w:before="0"/>
        <w:rPr>
          <w:b w:val="0"/>
          <w:i/>
        </w:rPr>
      </w:pPr>
      <w:r>
        <w:rPr>
          <w:b w:val="0"/>
          <w:i/>
        </w:rPr>
        <w:t>Stichting Welzijn Ouderen Leeuwarden</w:t>
      </w:r>
    </w:p>
    <w:p w:rsidR="00B85BE1" w:rsidRDefault="00B85BE1">
      <w:r>
        <w:t>De gemeente heeft een faciliterende rol in het bieden van een woon- en leefomgeving die de maatschappelijke participatie bevordert. Dit wordt vertaald in het bieden van laagdrempelige ontmoetingsmogelijkheden en het ondersteunen bij het ondernemen van activiteiten door ouderen voor ouderen. Deze activiteiten worden onder meer uitgevoerd door de Stichting Welzijn Ouderen Leeuwarden (SWOL), waarmee de gemeente een subsidierelatie heeft. Jaarlijks worden de activiteiten en prioriteiten van SWOL bepaald in overleg met de gemeente. De komende jaren zal SWOL zich meer gaan richten op preventie.</w:t>
      </w:r>
    </w:p>
    <w:p w:rsidR="00B85BE1" w:rsidRDefault="00B85BE1"/>
    <w:p w:rsidR="00B85BE1" w:rsidRDefault="00B85BE1"/>
    <w:p w:rsidR="00B85BE1" w:rsidRDefault="00B85BE1">
      <w:pPr>
        <w:pStyle w:val="Kop2"/>
        <w:spacing w:before="0"/>
      </w:pPr>
      <w:r>
        <w:lastRenderedPageBreak/>
        <w:t>Beleid ten aanzien van de leefstijl van ouderen</w:t>
      </w:r>
    </w:p>
    <w:p w:rsidR="00B85BE1" w:rsidRDefault="00B85BE1">
      <w:pPr>
        <w:pStyle w:val="Kop2"/>
        <w:spacing w:before="0"/>
        <w:rPr>
          <w:b w:val="0"/>
          <w:i/>
        </w:rPr>
      </w:pPr>
    </w:p>
    <w:p w:rsidR="00B85BE1" w:rsidRDefault="00B85BE1">
      <w:pPr>
        <w:pStyle w:val="Kop2"/>
        <w:spacing w:before="0"/>
        <w:rPr>
          <w:b w:val="0"/>
          <w:i/>
        </w:rPr>
      </w:pPr>
      <w:r>
        <w:rPr>
          <w:b w:val="0"/>
          <w:i/>
        </w:rPr>
        <w:t>BV Sport</w:t>
      </w:r>
    </w:p>
    <w:p w:rsidR="00B85BE1" w:rsidRDefault="00B85BE1">
      <w:r>
        <w:t>Met betrekking tot het verminderen van lichamelijke inactiviteit voert de BV Sport het project Sportimpuls 55+ uit. Deelnemers krijgen eerst een fittest en krijgen daarna in een 12 tal lessen verschillende vormen van bewegen aangeboden. Daarna is het mog</w:t>
      </w:r>
      <w:r>
        <w:t>e</w:t>
      </w:r>
      <w:r>
        <w:t>lijk om aan een vervolgprogramma van 30 lessen deel te nemen. Er zijn zo’n 120 me</w:t>
      </w:r>
      <w:r>
        <w:t>n</w:t>
      </w:r>
      <w:r>
        <w:t>sen begonnen aan het project. Ongeveer de helft is doorgegaan maar het vervolgpr</w:t>
      </w:r>
      <w:r>
        <w:t>o</w:t>
      </w:r>
      <w:r>
        <w:t>gramma. Mogelijk wordt er uiteindelijk een eigen 55+ sportvereniging opgericht of wordt aang</w:t>
      </w:r>
      <w:r>
        <w:t>e</w:t>
      </w:r>
      <w:r>
        <w:t>sloten bij een bestaande sportvereniging met een eigen 55+ bestuur.</w:t>
      </w:r>
    </w:p>
    <w:p w:rsidR="00B85BE1" w:rsidRDefault="00B85BE1"/>
    <w:p w:rsidR="00B85BE1" w:rsidRDefault="00B85BE1"/>
    <w:p w:rsidR="00B85BE1" w:rsidRDefault="00B85BE1">
      <w:pPr>
        <w:pStyle w:val="Kop9"/>
      </w:pPr>
      <w:r>
        <w:t>GGD Fryslân</w:t>
      </w:r>
    </w:p>
    <w:p w:rsidR="00B85BE1" w:rsidRDefault="00B85BE1">
      <w:r>
        <w:t>GGD Fryslân is ook bezig met de preventie en gezondheidsbevordering voor ouderen. Zo is er het project ‘Grip op eigen veiligheid’ dat in de regio Sneek is uitgevoerd. Doel van dit project was het verminderen van het aantal ongevallen bij 55-plussers. Dit pr</w:t>
      </w:r>
      <w:r>
        <w:t>o</w:t>
      </w:r>
      <w:r>
        <w:t xml:space="preserve">ject zal mogelijk ook in de gemeente Leeuwarden uitgezet worden in het project ‘Halt u valt’.  </w:t>
      </w:r>
    </w:p>
    <w:p w:rsidR="00B85BE1" w:rsidRDefault="00B85BE1">
      <w:r>
        <w:t>Daarnaast geeft de GGD-Fryslân voorlichting over gezond ouder worden in Friesland in het project ‘Uw leven is immers geen stilleven’. Gezond ouder worden is gericht op een actief bestaan, met extra aandacht voor veiligheid, medicijngebruik, voeding, bewegen en sociale contacten. Er wordt een gevarieerde groepsvoorlichting gegeven in afste</w:t>
      </w:r>
      <w:r>
        <w:t>m</w:t>
      </w:r>
      <w:r>
        <w:t xml:space="preserve">ming met lokale samenwerkingspartners,  Welzijn Ouderen en ouderenadviseurs. </w:t>
      </w:r>
    </w:p>
    <w:p w:rsidR="00B85BE1" w:rsidRDefault="00B85BE1">
      <w:r>
        <w:t>Tenslotte participeert de GGD in het Preventief Ouderwerk Noord Friesland (PON). Doel van het PON is de afstemming van activiteiten en beleid tussen de verschillende  organisaties. Eén van de werkgroepen van het PON gaat over vergeetachtigheid en dementie. Vanuit deze werkgroep worden voorlichtingsbijeenkomsten en gespreksgro</w:t>
      </w:r>
      <w:r>
        <w:t>e</w:t>
      </w:r>
      <w:r>
        <w:t xml:space="preserve">pen georganiseerd.  </w:t>
      </w:r>
    </w:p>
    <w:p w:rsidR="00B85BE1" w:rsidRDefault="00B85BE1">
      <w:pPr>
        <w:pStyle w:val="Paragraaf"/>
      </w:pPr>
    </w:p>
    <w:p w:rsidR="00B85BE1" w:rsidRDefault="00B85BE1">
      <w:pPr>
        <w:pStyle w:val="Paragraaf"/>
      </w:pPr>
      <w:bookmarkStart w:id="28" w:name="_Toc69790784"/>
      <w:r>
        <w:t>5.3</w:t>
      </w:r>
      <w:r>
        <w:tab/>
        <w:t>Uitgelicht: Woon</w:t>
      </w:r>
      <w:r w:rsidR="004B11FC">
        <w:t>service- en woonzorg</w:t>
      </w:r>
      <w:r>
        <w:t>zones</w:t>
      </w:r>
      <w:bookmarkEnd w:id="28"/>
    </w:p>
    <w:p w:rsidR="00B85BE1" w:rsidRDefault="00B85BE1"/>
    <w:p w:rsidR="00B85BE1" w:rsidRDefault="00B85BE1">
      <w:r>
        <w:t>Voor de groep kwetsbare ouderen is het van groot belang dat er een goed afgestemd woon-, zorg- en dienstenpakket voor hen beschikbaar komt, waardoor zij zelfstandig in de wijken kunnen blijven wonen. Dit is mogelijk in de Woonservice</w:t>
      </w:r>
      <w:r w:rsidR="004B11FC">
        <w:t>- en woonzorg</w:t>
      </w:r>
      <w:r>
        <w:t>z</w:t>
      </w:r>
      <w:r>
        <w:t>o</w:t>
      </w:r>
      <w:r>
        <w:t>nes. De gemeente heeft een faciliterende rol om drempelvrije zones te creëren in de woon</w:t>
      </w:r>
      <w:r w:rsidR="004B11FC">
        <w:t>servicezones</w:t>
      </w:r>
      <w:r>
        <w:t>, samen met woningbou</w:t>
      </w:r>
      <w:r>
        <w:t>w</w:t>
      </w:r>
      <w:r>
        <w:t>corporaties en zorginstellingen.</w:t>
      </w:r>
    </w:p>
    <w:p w:rsidR="00B85BE1" w:rsidRDefault="00B85BE1"/>
    <w:p w:rsidR="00B85BE1" w:rsidRDefault="00B85BE1">
      <w:r>
        <w:t>De kans die zich voor Leeuwarden voordoet is om brede multifunctionele (wijk) centra op te zetten waarbij fysieke en sociale combinaties mogelijk zijn van zorg, onderwijs, welzijn en wonen. Dit beleid heeft vorm gekregen in het binnenkort te realiseren “Ma</w:t>
      </w:r>
      <w:r>
        <w:t>s</w:t>
      </w:r>
      <w:r>
        <w:t>terplan Woonservicezones 2004-</w:t>
      </w:r>
      <w:smartTag w:uri="urn:schemas-microsoft-com:office:smarttags" w:element="metricconverter">
        <w:smartTagPr>
          <w:attr w:name="ProductID" w:val="2015”"/>
        </w:smartTagPr>
        <w:r>
          <w:t>2015”</w:t>
        </w:r>
      </w:smartTag>
      <w:r>
        <w:t>. In dit plan participeren, naast de gemeente Leeuwarden, twee woningbouwcorporaties (Nieuw Wonen Friesland en Corporatieho</w:t>
      </w:r>
      <w:r>
        <w:t>l</w:t>
      </w:r>
      <w:r>
        <w:t>ding Friesland) en drie zorginstellingen (Thuiszorg Het Friese Land, Palet en Zorggroep Noorderbreedte). Gezamenlijk nemen zij  het initiatief om te komen tot 13 woonse</w:t>
      </w:r>
      <w:r>
        <w:t>r</w:t>
      </w:r>
      <w:r>
        <w:t>vicezones in Leeuwarden waar 1700 zorgwoningen en 3000 extra nultredenwoningen deel van gaan uitmaken.</w:t>
      </w:r>
    </w:p>
    <w:p w:rsidR="00B85BE1" w:rsidRDefault="00B85BE1">
      <w:pPr>
        <w:rPr>
          <w:b/>
        </w:rPr>
      </w:pPr>
    </w:p>
    <w:p w:rsidR="00B85BE1" w:rsidRDefault="00B85BE1">
      <w:pPr>
        <w:rPr>
          <w:b/>
        </w:rPr>
      </w:pPr>
    </w:p>
    <w:p w:rsidR="00B85BE1" w:rsidRDefault="00B85BE1">
      <w:pPr>
        <w:rPr>
          <w:b/>
        </w:rPr>
      </w:pPr>
    </w:p>
    <w:p w:rsidR="00B85BE1" w:rsidRDefault="00B85BE1">
      <w:pPr>
        <w:rPr>
          <w:b/>
        </w:rPr>
      </w:pPr>
    </w:p>
    <w:p w:rsidR="00B85BE1" w:rsidRDefault="00B85BE1">
      <w:pPr>
        <w:rPr>
          <w:b/>
        </w:rPr>
      </w:pPr>
    </w:p>
    <w:p w:rsidR="00B85BE1" w:rsidRDefault="00B85BE1">
      <w:pPr>
        <w:rPr>
          <w:b/>
        </w:rPr>
      </w:pPr>
    </w:p>
    <w:p w:rsidR="00B85BE1" w:rsidRDefault="00B85BE1">
      <w:pPr>
        <w:rPr>
          <w:b/>
        </w:rPr>
      </w:pPr>
      <w:r>
        <w:rPr>
          <w:b/>
        </w:rPr>
        <w:lastRenderedPageBreak/>
        <w:t>Woonservice</w:t>
      </w:r>
      <w:r w:rsidR="00747273">
        <w:rPr>
          <w:b/>
        </w:rPr>
        <w:t>-</w:t>
      </w:r>
      <w:r>
        <w:rPr>
          <w:b/>
        </w:rPr>
        <w:t xml:space="preserve"> en woonzorgzone: een beschrijving</w:t>
      </w:r>
    </w:p>
    <w:p w:rsidR="00B85BE1" w:rsidRDefault="00B85BE1">
      <w:pPr>
        <w:rPr>
          <w:b/>
        </w:rPr>
      </w:pPr>
    </w:p>
    <w:p w:rsidR="00B85BE1" w:rsidRDefault="00B85BE1">
      <w:pPr>
        <w:rPr>
          <w:color w:val="000000"/>
        </w:rPr>
      </w:pPr>
      <w:r>
        <w:rPr>
          <w:color w:val="000000"/>
        </w:rPr>
        <w:t xml:space="preserve">Het concept voor de woonservicezone is geïnspireerd op de brochures ‘Ouderenzorg naar Scandinavische Snit’ (Aedes-Arcades/ Palet 2002) en ‘Verblijven of wonen, zorg voor ouderen’' (Stichting Architectenonderzoek Gebouwen Gezondheidszorg (STAGG, 1995). </w:t>
      </w:r>
    </w:p>
    <w:p w:rsidR="00B85BE1" w:rsidRDefault="00B85BE1">
      <w:r>
        <w:t xml:space="preserve">Een woonservicezone is een wijk of buurt met ongeveer </w:t>
      </w:r>
      <w:smartTag w:uri="urn:schemas-microsoft-com:office:smarttags" w:element="metricconverter">
        <w:smartTagPr>
          <w:attr w:name="ProductID" w:val="5.000 a"/>
        </w:smartTagPr>
        <w:r>
          <w:t>5.000 a</w:t>
        </w:r>
      </w:smartTag>
      <w:r>
        <w:t xml:space="preserve"> 10.000 inwoners. Bi</w:t>
      </w:r>
      <w:r>
        <w:t>n</w:t>
      </w:r>
      <w:r>
        <w:t xml:space="preserve">nen deze zone kan 24 uurs zorg bij calamiteiten en 24 uurs zorg op afspraak worden geleverd. Daarnaast is in deze zone een uitgebreid individueel aanbod van service en welzijnsdiensten aanwezig. </w:t>
      </w:r>
    </w:p>
    <w:p w:rsidR="00B85BE1" w:rsidRDefault="00B85BE1"/>
    <w:p w:rsidR="00B85BE1" w:rsidRDefault="00B85BE1">
      <w:r>
        <w:t>Binnen deze woonservicezones zijn één of meer woonzorgzones, waarbinnen 24-uurs zorg aan huis kan worden gegarandeerd. De woonzorgzone is bij voorkeur gelegen in het hart van de wijk of buurt. De centrale woonzorgzones zullen waar mogelijk worden gecombineerd of geïntegreerd met bestaande buurt- en wijkhuizen en andere wijkvoo</w:t>
      </w:r>
      <w:r>
        <w:t>r</w:t>
      </w:r>
      <w:r>
        <w:t xml:space="preserve">zieningen zoals restaurants, de apotheek en gezondheidscentra. </w:t>
      </w:r>
    </w:p>
    <w:p w:rsidR="00B85BE1" w:rsidRDefault="00B85BE1">
      <w:r>
        <w:t>De woonzorgzone biedt een gelijkwaardig alternatief voor mensen die nu nog intram</w:t>
      </w:r>
      <w:r>
        <w:t>u</w:t>
      </w:r>
      <w:r>
        <w:t>raal gehuisvest zijn. Het gaat hier om verzorging- en verpleeghuisgeïndiceerde ouderen, verstandelijk en ernstig lichamelijk gehandicapten en kwetsbare chronisch psychiatr</w:t>
      </w:r>
      <w:r>
        <w:t>i</w:t>
      </w:r>
      <w:r>
        <w:t xml:space="preserve">sche cliënten. Door een combinatie van voorzieningen, zorg- en dienstverlening en een beschut woonmilieu ontstaat een buurt die aantrekkelijk is voor mensen die extra zorg en veiligheid nodig hebben. </w:t>
      </w:r>
    </w:p>
    <w:p w:rsidR="00B85BE1" w:rsidRDefault="00B85BE1">
      <w:r>
        <w:t>Het uitgangspunt is dat de woonzorgzone een ‘gewoon’ deel van de wijk blijft met een gemêleerde bevolking. De zone is dus niet exclusief voor mensen die extra zorg of b</w:t>
      </w:r>
      <w:r>
        <w:t>e</w:t>
      </w:r>
      <w:r>
        <w:t xml:space="preserve">geleiding nodig hebben. </w:t>
      </w:r>
    </w:p>
    <w:p w:rsidR="00B85BE1" w:rsidRDefault="00B85BE1"/>
    <w:p w:rsidR="00B85BE1" w:rsidRDefault="00B85BE1">
      <w:pPr>
        <w:rPr>
          <w:color w:val="000000"/>
        </w:rPr>
      </w:pPr>
      <w:r>
        <w:t>De verschillende deelnemende partijen hechten groot belang aan woonservicezones door de toekomstige demografische ontwikkelingen. Door de toenemende vergrijzing en ontgroening wordt het noodzakelijk om woonservice zones te ontwikkelen (zorg en diensten aan huis daar waar vraag is). Daarnaast zijn er veranderingen in het zorgbeleid. Het gaat hier vooral om de vermaatschappelijking van zorg. Tenslotte streeft d</w:t>
      </w:r>
      <w:r>
        <w:rPr>
          <w:color w:val="000000"/>
        </w:rPr>
        <w:t>e land</w:t>
      </w:r>
      <w:r>
        <w:rPr>
          <w:color w:val="000000"/>
        </w:rPr>
        <w:t>e</w:t>
      </w:r>
      <w:r>
        <w:rPr>
          <w:color w:val="000000"/>
        </w:rPr>
        <w:t>lijke overheid naar een verschuiving van de zorg naar het domein van dienstverlening en we</w:t>
      </w:r>
      <w:r>
        <w:rPr>
          <w:color w:val="000000"/>
        </w:rPr>
        <w:t>l</w:t>
      </w:r>
      <w:r>
        <w:rPr>
          <w:color w:val="000000"/>
        </w:rPr>
        <w:t>zijn. In woonservice- en woonzorgzones wordt dit gerealiseerd.</w:t>
      </w:r>
    </w:p>
    <w:p w:rsidR="00B85BE1" w:rsidRDefault="00B85BE1">
      <w:pPr>
        <w:rPr>
          <w:color w:val="000000"/>
          <w:sz w:val="24"/>
        </w:rPr>
      </w:pPr>
      <w:r>
        <w:rPr>
          <w:color w:val="000000"/>
        </w:rPr>
        <w:t xml:space="preserve">Het wonen wordt op een vanzelfsprekende manier met zorg gecombineerd. De groepen die een grote mate van zorg nodig hebben, zoals een deel van de ouderen, kunnen op deze manier gemakkelijker in de maatschappij blijven participeren. </w:t>
      </w:r>
    </w:p>
    <w:p w:rsidR="00B85BE1" w:rsidRDefault="00B85BE1">
      <w:pPr>
        <w:pStyle w:val="Hoofdstuktitel"/>
        <w:rPr>
          <w:b/>
          <w:sz w:val="28"/>
        </w:rPr>
      </w:pPr>
      <w:r>
        <w:br w:type="page"/>
      </w:r>
      <w:bookmarkStart w:id="29" w:name="_Toc69790785"/>
      <w:r>
        <w:rPr>
          <w:b/>
          <w:sz w:val="28"/>
        </w:rPr>
        <w:lastRenderedPageBreak/>
        <w:t>6</w:t>
      </w:r>
      <w:r>
        <w:rPr>
          <w:b/>
          <w:sz w:val="28"/>
        </w:rPr>
        <w:tab/>
        <w:t>integraal beleid</w:t>
      </w:r>
      <w:bookmarkEnd w:id="29"/>
    </w:p>
    <w:p w:rsidR="00B85BE1" w:rsidRDefault="00B85BE1">
      <w:r>
        <w:t>Vanuit de constatering dat gemeentelijk gezondheidsbeleid in belangrijke mate int</w:t>
      </w:r>
      <w:r>
        <w:t>e</w:t>
      </w:r>
      <w:r>
        <w:t xml:space="preserve">graal- of facetbeleid is, is het van belang </w:t>
      </w:r>
      <w:r w:rsidR="00747273">
        <w:t xml:space="preserve">om in dit hoofdstuk </w:t>
      </w:r>
      <w:r>
        <w:t>een overzicht te geven van het bestaande gemeentelijk beleid op andere terreinen, die raakvlakken hebben met gezon</w:t>
      </w:r>
      <w:r>
        <w:t>d</w:t>
      </w:r>
      <w:r>
        <w:t xml:space="preserve">heid.  </w:t>
      </w:r>
    </w:p>
    <w:p w:rsidR="00E75455" w:rsidRDefault="00E75455">
      <w:pPr>
        <w:pStyle w:val="Kop2"/>
      </w:pPr>
    </w:p>
    <w:p w:rsidR="00B85BE1" w:rsidRDefault="00B85BE1">
      <w:pPr>
        <w:pStyle w:val="Kop2"/>
      </w:pPr>
      <w:r>
        <w:t>Maatschappelijke opvang en vrouwenopvang en verslavingszorg</w:t>
      </w:r>
    </w:p>
    <w:p w:rsidR="00B85BE1" w:rsidRDefault="00B85BE1">
      <w:pPr>
        <w:rPr>
          <w:b/>
        </w:rPr>
      </w:pPr>
      <w:r>
        <w:rPr>
          <w:b/>
        </w:rPr>
        <w:t xml:space="preserve"> </w:t>
      </w:r>
    </w:p>
    <w:p w:rsidR="00B85BE1" w:rsidRDefault="00B85BE1">
      <w:r>
        <w:t>De gemeente Leeuwarden is op basis van de Welzijnswet aangewezen als centrumg</w:t>
      </w:r>
      <w:r>
        <w:t>e</w:t>
      </w:r>
      <w:r>
        <w:t>meente en ontvangt op grond daarvan doeluitkeringen van het ministerie van VWS: één voor de maatschappelijke opvang (bestaande uit dak- en thuislozenzorg en crisisopvang) en verslavingsbeleid en één voor vro</w:t>
      </w:r>
      <w:r>
        <w:t>u</w:t>
      </w:r>
      <w:r>
        <w:t>wenopvang.</w:t>
      </w:r>
    </w:p>
    <w:p w:rsidR="00B85BE1" w:rsidRDefault="00B85BE1">
      <w:r>
        <w:t>In 2002 heeft de Raad vanuit die verantwoordelijkheid als centrumgemeente voor Frie</w:t>
      </w:r>
      <w:r>
        <w:t>s</w:t>
      </w:r>
      <w:r>
        <w:t>land regiovisies vastgesteld voor respectievelijk het verslavingsbeleid en voor de maa</w:t>
      </w:r>
      <w:r>
        <w:t>t</w:t>
      </w:r>
      <w:r>
        <w:t>schappelijke opvang en vrouwenopvang.</w:t>
      </w:r>
    </w:p>
    <w:p w:rsidR="00B85BE1" w:rsidRDefault="00B85BE1">
      <w:pPr>
        <w:pStyle w:val="Koptekst"/>
        <w:tabs>
          <w:tab w:val="clear" w:pos="4536"/>
          <w:tab w:val="clear" w:pos="9072"/>
        </w:tabs>
      </w:pPr>
    </w:p>
    <w:p w:rsidR="00B85BE1" w:rsidRDefault="00B85BE1">
      <w:r>
        <w:t xml:space="preserve">De </w:t>
      </w:r>
      <w:r>
        <w:rPr>
          <w:i/>
        </w:rPr>
        <w:t>Regiovisie ambulante verslavingszorg</w:t>
      </w:r>
      <w:r>
        <w:t xml:space="preserve"> (vastgesteld d.d. 13 mei 2002) is richtingg</w:t>
      </w:r>
      <w:r>
        <w:t>e</w:t>
      </w:r>
      <w:r>
        <w:t>vend voor de te maken productafspraken met de instelling voor de verslavingszorg (de Dr. Kuno van Dijkstichting) en de inbedding van de ambulante verslavingszorg in de bestaande of nog te ontwikkelen lokale zor</w:t>
      </w:r>
      <w:r>
        <w:t>g</w:t>
      </w:r>
      <w:r>
        <w:t xml:space="preserve">structuren. </w:t>
      </w:r>
    </w:p>
    <w:p w:rsidR="00B85BE1" w:rsidRDefault="00B85BE1">
      <w:r>
        <w:t xml:space="preserve">In de </w:t>
      </w:r>
      <w:r>
        <w:rPr>
          <w:i/>
        </w:rPr>
        <w:t>Regiovisie Maatschappelijke opvang en vrouwenopvang</w:t>
      </w:r>
      <w:r>
        <w:t xml:space="preserve"> (vastgesteld d.d. 24 juni 2002) worden als hoofddoelstellingen geformuleerd de verbetering van de preventie en van de uitstroom via de lokale zorgstructuren en de wenselijkheid van de deconcentratie van opvangvoorzieningen in de provincie. </w:t>
      </w:r>
    </w:p>
    <w:p w:rsidR="00B85BE1" w:rsidRDefault="00B85BE1">
      <w:pPr>
        <w:pStyle w:val="referentiekopjes"/>
        <w:tabs>
          <w:tab w:val="clear" w:pos="0"/>
          <w:tab w:val="clear" w:pos="425"/>
          <w:tab w:val="clear" w:pos="851"/>
          <w:tab w:val="clear" w:pos="1276"/>
        </w:tabs>
        <w:rPr>
          <w:rFonts w:ascii="Times New Roman" w:hAnsi="Times New Roman"/>
          <w:spacing w:val="0"/>
        </w:rPr>
      </w:pPr>
      <w:r>
        <w:rPr>
          <w:rFonts w:ascii="Times New Roman" w:hAnsi="Times New Roman"/>
          <w:spacing w:val="0"/>
        </w:rPr>
        <w:t>In het concept-uitvoeringsprograma 2003-2004 van de Regiovisie MO/VO wordt g</w:t>
      </w:r>
      <w:r>
        <w:rPr>
          <w:rFonts w:ascii="Times New Roman" w:hAnsi="Times New Roman"/>
          <w:spacing w:val="0"/>
        </w:rPr>
        <w:t>e</w:t>
      </w:r>
      <w:r>
        <w:rPr>
          <w:rFonts w:ascii="Times New Roman" w:hAnsi="Times New Roman"/>
          <w:spacing w:val="0"/>
        </w:rPr>
        <w:t>steld dat de implementatie van de regiovisies gekoppeld dient te worden aan de openb</w:t>
      </w:r>
      <w:r>
        <w:rPr>
          <w:rFonts w:ascii="Times New Roman" w:hAnsi="Times New Roman"/>
          <w:spacing w:val="0"/>
        </w:rPr>
        <w:t>a</w:t>
      </w:r>
      <w:r>
        <w:rPr>
          <w:rFonts w:ascii="Times New Roman" w:hAnsi="Times New Roman"/>
          <w:spacing w:val="0"/>
        </w:rPr>
        <w:t>re geestelijke gezondheidszorg (OGGZ) en de probl</w:t>
      </w:r>
      <w:r>
        <w:rPr>
          <w:rFonts w:ascii="Times New Roman" w:hAnsi="Times New Roman"/>
          <w:spacing w:val="0"/>
        </w:rPr>
        <w:t>e</w:t>
      </w:r>
      <w:r>
        <w:rPr>
          <w:rFonts w:ascii="Times New Roman" w:hAnsi="Times New Roman"/>
          <w:spacing w:val="0"/>
        </w:rPr>
        <w:t xml:space="preserve">matiek van huiselijk geweld. </w:t>
      </w:r>
    </w:p>
    <w:p w:rsidR="00B85BE1" w:rsidRDefault="00B85BE1">
      <w:pPr>
        <w:pStyle w:val="referentiekopjes"/>
        <w:tabs>
          <w:tab w:val="clear" w:pos="0"/>
          <w:tab w:val="clear" w:pos="425"/>
          <w:tab w:val="clear" w:pos="851"/>
          <w:tab w:val="clear" w:pos="1276"/>
        </w:tabs>
        <w:rPr>
          <w:rFonts w:ascii="Times New Roman" w:hAnsi="Times New Roman"/>
          <w:spacing w:val="0"/>
        </w:rPr>
      </w:pPr>
      <w:r>
        <w:rPr>
          <w:rFonts w:ascii="Times New Roman" w:hAnsi="Times New Roman"/>
          <w:spacing w:val="0"/>
        </w:rPr>
        <w:t>Het voorstel is dat alle gemeenten vooral verantwoordelijk worden voor de preventie van maatschappelijke uitval. Preventie kan worden bewerkstelligd door bijvoorbeeld het instellen van lokale zorgnetwerken, het voorkomen van huisuitzettingen, het aanbieden van schuldhulpverlening en het vroegtijdig signaleren en aanpakken van huiselijk g</w:t>
      </w:r>
      <w:r>
        <w:rPr>
          <w:rFonts w:ascii="Times New Roman" w:hAnsi="Times New Roman"/>
          <w:spacing w:val="0"/>
        </w:rPr>
        <w:t>e</w:t>
      </w:r>
      <w:r>
        <w:rPr>
          <w:rFonts w:ascii="Times New Roman" w:hAnsi="Times New Roman"/>
          <w:spacing w:val="0"/>
        </w:rPr>
        <w:t xml:space="preserve">weld. </w:t>
      </w:r>
    </w:p>
    <w:p w:rsidR="00B85BE1" w:rsidRDefault="00B85BE1">
      <w:pPr>
        <w:pStyle w:val="referentiekopjes"/>
        <w:tabs>
          <w:tab w:val="clear" w:pos="0"/>
          <w:tab w:val="clear" w:pos="425"/>
          <w:tab w:val="clear" w:pos="851"/>
          <w:tab w:val="clear" w:pos="1276"/>
        </w:tabs>
        <w:rPr>
          <w:rFonts w:ascii="Times New Roman" w:hAnsi="Times New Roman"/>
          <w:spacing w:val="0"/>
        </w:rPr>
      </w:pPr>
      <w:r>
        <w:rPr>
          <w:rFonts w:ascii="Times New Roman" w:hAnsi="Times New Roman"/>
          <w:spacing w:val="0"/>
        </w:rPr>
        <w:t>Daarnaast is een onderzoek ingesteld naar de mogelijkheid om het aanbod van opvan</w:t>
      </w:r>
      <w:r>
        <w:rPr>
          <w:rFonts w:ascii="Times New Roman" w:hAnsi="Times New Roman"/>
          <w:spacing w:val="0"/>
        </w:rPr>
        <w:t>g</w:t>
      </w:r>
      <w:r>
        <w:rPr>
          <w:rFonts w:ascii="Times New Roman" w:hAnsi="Times New Roman"/>
          <w:spacing w:val="0"/>
        </w:rPr>
        <w:t xml:space="preserve">voorzieningen te </w:t>
      </w:r>
      <w:r>
        <w:rPr>
          <w:rFonts w:ascii="Times New Roman" w:hAnsi="Times New Roman"/>
          <w:i/>
          <w:spacing w:val="0"/>
        </w:rPr>
        <w:t>deconcentreren</w:t>
      </w:r>
      <w:r>
        <w:rPr>
          <w:rFonts w:ascii="Times New Roman" w:hAnsi="Times New Roman"/>
          <w:spacing w:val="0"/>
        </w:rPr>
        <w:t xml:space="preserve"> naar enkele grotere plaatsen in Friesland. Het rapport over dit onderzoek is medio 2003 uitgebracht door Twijnstra/Gudde en besproken met de provincie en de gemeenten in Friesland. Het resultaat daarvan is dat in 2004 een projectleider en projectmanager aan de slag gaan om enerzijds lokale en regionale zor</w:t>
      </w:r>
      <w:r>
        <w:rPr>
          <w:rFonts w:ascii="Times New Roman" w:hAnsi="Times New Roman"/>
          <w:spacing w:val="0"/>
        </w:rPr>
        <w:t>g</w:t>
      </w:r>
      <w:r>
        <w:rPr>
          <w:rFonts w:ascii="Times New Roman" w:hAnsi="Times New Roman"/>
          <w:spacing w:val="0"/>
        </w:rPr>
        <w:t>teams op te zetten en te richten op integrale hulpverlening en anderzijds in overleg met gemeenten en woningcorporaties specifieke woonvoorzieningen dan wel woonbegele</w:t>
      </w:r>
      <w:r>
        <w:rPr>
          <w:rFonts w:ascii="Times New Roman" w:hAnsi="Times New Roman"/>
          <w:spacing w:val="0"/>
        </w:rPr>
        <w:t>i</w:t>
      </w:r>
      <w:r>
        <w:rPr>
          <w:rFonts w:ascii="Times New Roman" w:hAnsi="Times New Roman"/>
          <w:spacing w:val="0"/>
        </w:rPr>
        <w:lastRenderedPageBreak/>
        <w:t>ding op diverse plaatsen in Friesland te realiseren om maatschappelijke uitval te voo</w:t>
      </w:r>
      <w:r>
        <w:rPr>
          <w:rFonts w:ascii="Times New Roman" w:hAnsi="Times New Roman"/>
          <w:spacing w:val="0"/>
        </w:rPr>
        <w:t>r</w:t>
      </w:r>
      <w:r>
        <w:rPr>
          <w:rFonts w:ascii="Times New Roman" w:hAnsi="Times New Roman"/>
          <w:spacing w:val="0"/>
        </w:rPr>
        <w:t>komen.</w:t>
      </w:r>
    </w:p>
    <w:p w:rsidR="00B85BE1" w:rsidRDefault="00B85BE1">
      <w:r>
        <w:t>In Leeuwarden wordt ervoor gekozen om de preventie en aanpak van maatschappelijke uitval in te bedden in de brede aanpak van sociale problemen en integrale samenwe</w:t>
      </w:r>
      <w:r>
        <w:t>r</w:t>
      </w:r>
      <w:r>
        <w:t xml:space="preserve">king tussen gemeente, politie, hulpverlening en woningcorporaties in de sociale </w:t>
      </w:r>
      <w:r w:rsidR="00747273">
        <w:t>teams</w:t>
      </w:r>
      <w:r w:rsidR="00747273">
        <w:rPr>
          <w:b/>
        </w:rPr>
        <w:t xml:space="preserve"> </w:t>
      </w:r>
      <w:r>
        <w:t xml:space="preserve">die zijn </w:t>
      </w:r>
      <w:r w:rsidR="00747273">
        <w:t>ontwikkelt</w:t>
      </w:r>
      <w:r>
        <w:t xml:space="preserve"> voor de maatschappelijke opvang, vrouwenopvang, OGGZ en huis</w:t>
      </w:r>
      <w:r>
        <w:t>e</w:t>
      </w:r>
      <w:r>
        <w:t>lijk geweld.</w:t>
      </w:r>
    </w:p>
    <w:p w:rsidR="00B85BE1" w:rsidRDefault="00B85BE1">
      <w:pPr>
        <w:pStyle w:val="Koptekst"/>
        <w:tabs>
          <w:tab w:val="clear" w:pos="4536"/>
          <w:tab w:val="clear" w:pos="9072"/>
        </w:tabs>
        <w:spacing w:line="240" w:lineRule="atLeast"/>
      </w:pPr>
    </w:p>
    <w:p w:rsidR="00B85BE1" w:rsidRDefault="00B85BE1">
      <w:pPr>
        <w:pStyle w:val="Koptekst"/>
        <w:tabs>
          <w:tab w:val="clear" w:pos="4536"/>
          <w:tab w:val="clear" w:pos="9072"/>
        </w:tabs>
        <w:spacing w:line="240" w:lineRule="atLeast"/>
      </w:pPr>
    </w:p>
    <w:p w:rsidR="00B85BE1" w:rsidRDefault="00B85BE1">
      <w:pPr>
        <w:pStyle w:val="Koptekst"/>
        <w:tabs>
          <w:tab w:val="clear" w:pos="4536"/>
          <w:tab w:val="clear" w:pos="9072"/>
        </w:tabs>
        <w:spacing w:line="240" w:lineRule="atLeast"/>
        <w:ind w:left="120" w:hanging="120"/>
        <w:rPr>
          <w:b/>
          <w:i w:val="0"/>
        </w:rPr>
      </w:pPr>
      <w:r>
        <w:rPr>
          <w:b/>
          <w:i w:val="0"/>
        </w:rPr>
        <w:t>Gehandicaptenbeleid in Leeuwarden</w:t>
      </w:r>
    </w:p>
    <w:p w:rsidR="00B85BE1" w:rsidRDefault="00B85BE1">
      <w:pPr>
        <w:pStyle w:val="Koptekst"/>
        <w:tabs>
          <w:tab w:val="clear" w:pos="4536"/>
          <w:tab w:val="clear" w:pos="9072"/>
        </w:tabs>
        <w:spacing w:line="240" w:lineRule="atLeast"/>
        <w:ind w:left="120" w:hanging="120"/>
        <w:rPr>
          <w:b/>
        </w:rPr>
      </w:pPr>
    </w:p>
    <w:p w:rsidR="00B85BE1" w:rsidRDefault="00B85BE1">
      <w:r>
        <w:t>Op grond van de Wet voorzieningen gehandicapten (Wvg) is de gemeente verantwoo</w:t>
      </w:r>
      <w:r>
        <w:t>r</w:t>
      </w:r>
      <w:r>
        <w:t>delijk voor de verstrekking van woonvoorzieningen, vervoersvoorzieningen en rolsto</w:t>
      </w:r>
      <w:r>
        <w:t>e</w:t>
      </w:r>
      <w:r>
        <w:t>len aan gehandicapte inwoners. In paragraaf 5.2 is dit onderdeel van het gehandicapte</w:t>
      </w:r>
      <w:r>
        <w:t>n</w:t>
      </w:r>
      <w:r>
        <w:t>beleid aan de orde geweest.</w:t>
      </w:r>
    </w:p>
    <w:p w:rsidR="00B85BE1" w:rsidRDefault="00B85BE1">
      <w:r>
        <w:t>Daarnaast is door de Dienst Stadsontwikkeling en Beheer in 2003 een begin gemaakt met een beleidsplan Integrale toegankelijkheid. Dit richt zich op toegankelijkheid van openbare ruimte en openbare gebouwen voor mensen met fysieke belemmeringen. Voor het totstandkomen van dat beleidsplan heeft de raad eenmalig middelen beschikbaar gesteld. Structurele middelen ter bevordering van toegankelijkheid bij inrichting van openbare ruimte en gebouwen zijn er (nog) niet.</w:t>
      </w:r>
    </w:p>
    <w:p w:rsidR="00B85BE1" w:rsidRDefault="00B85BE1">
      <w:pPr>
        <w:pStyle w:val="Koptekst"/>
        <w:tabs>
          <w:tab w:val="clear" w:pos="4536"/>
          <w:tab w:val="clear" w:pos="9072"/>
        </w:tabs>
        <w:spacing w:line="240" w:lineRule="atLeast"/>
        <w:ind w:left="120" w:hanging="120"/>
      </w:pPr>
    </w:p>
    <w:p w:rsidR="00B85BE1" w:rsidRDefault="00B85BE1">
      <w:pPr>
        <w:pStyle w:val="Koptekst"/>
        <w:tabs>
          <w:tab w:val="clear" w:pos="4536"/>
          <w:tab w:val="clear" w:pos="9072"/>
        </w:tabs>
        <w:spacing w:line="240" w:lineRule="atLeast"/>
        <w:ind w:left="120" w:hanging="120"/>
      </w:pPr>
    </w:p>
    <w:p w:rsidR="00B85BE1" w:rsidRDefault="00B85BE1">
      <w:pPr>
        <w:pStyle w:val="Koptekst"/>
        <w:tabs>
          <w:tab w:val="clear" w:pos="4536"/>
          <w:tab w:val="clear" w:pos="9072"/>
        </w:tabs>
        <w:spacing w:line="240" w:lineRule="atLeast"/>
        <w:ind w:left="120" w:hanging="120"/>
        <w:rPr>
          <w:b/>
          <w:i w:val="0"/>
        </w:rPr>
      </w:pPr>
      <w:r>
        <w:rPr>
          <w:b/>
          <w:i w:val="0"/>
        </w:rPr>
        <w:t>Sport, spel en bewegen</w:t>
      </w:r>
    </w:p>
    <w:p w:rsidR="00B85BE1" w:rsidRDefault="00B85BE1"/>
    <w:p w:rsidR="00B85BE1" w:rsidRDefault="00B85BE1">
      <w:r>
        <w:t>Vanuit de gedachte dat sport en bewegen een belangrijke bijdrage leveren aan de lich</w:t>
      </w:r>
      <w:r>
        <w:t>a</w:t>
      </w:r>
      <w:r>
        <w:t>melijke en geestelijke gezondheid van de burger, worden in de kadernota Sportbeleid de volgende doelen geformuleerd die van belang zijn voor de g</w:t>
      </w:r>
      <w:r>
        <w:t>e</w:t>
      </w:r>
      <w:r>
        <w:t>zondheid van de burger:</w:t>
      </w:r>
    </w:p>
    <w:p w:rsidR="00B85BE1" w:rsidRDefault="00B85BE1">
      <w:pPr>
        <w:numPr>
          <w:ilvl w:val="0"/>
          <w:numId w:val="7"/>
        </w:numPr>
      </w:pPr>
      <w:r>
        <w:t>sport toegankelijk maken en houden voor iedereen met het doel dat zoveel mog</w:t>
      </w:r>
      <w:r>
        <w:t>e</w:t>
      </w:r>
      <w:r>
        <w:t>lijk burgers kunnen gaan sporten</w:t>
      </w:r>
    </w:p>
    <w:p w:rsidR="00B85BE1" w:rsidRDefault="00B85BE1">
      <w:pPr>
        <w:numPr>
          <w:ilvl w:val="0"/>
          <w:numId w:val="7"/>
        </w:numPr>
      </w:pPr>
      <w:r>
        <w:t>er naar streven dat zoveel mogelijk burgers gebruik maken van de basisvoorzieni</w:t>
      </w:r>
      <w:r>
        <w:t>n</w:t>
      </w:r>
      <w:r>
        <w:t>gen, die de gemeente in stand houdt</w:t>
      </w:r>
    </w:p>
    <w:p w:rsidR="00B85BE1" w:rsidRDefault="00B85BE1">
      <w:pPr>
        <w:numPr>
          <w:ilvl w:val="0"/>
          <w:numId w:val="7"/>
        </w:numPr>
      </w:pPr>
      <w:r>
        <w:t>bevorderen van breedtesport door het bieden van sport- en spelmogelijkheden voor specifieke doelgroepen en op wijkniveau om bewegen te stimuleren en de sociale samenhang te bevorderen</w:t>
      </w:r>
    </w:p>
    <w:p w:rsidR="00B85BE1" w:rsidRDefault="00B85BE1">
      <w:pPr>
        <w:numPr>
          <w:ilvl w:val="0"/>
          <w:numId w:val="7"/>
        </w:numPr>
      </w:pPr>
      <w:r>
        <w:t>versterken van de samenwerking tussen sport, onderwijs en welzijn.</w:t>
      </w:r>
    </w:p>
    <w:p w:rsidR="00B85BE1" w:rsidRDefault="00B85BE1">
      <w:pPr>
        <w:pStyle w:val="referentiekopjes"/>
        <w:tabs>
          <w:tab w:val="clear" w:pos="0"/>
          <w:tab w:val="clear" w:pos="425"/>
          <w:tab w:val="clear" w:pos="851"/>
          <w:tab w:val="clear" w:pos="1276"/>
        </w:tabs>
        <w:rPr>
          <w:rFonts w:ascii="Times New Roman" w:hAnsi="Times New Roman"/>
          <w:spacing w:val="0"/>
        </w:rPr>
      </w:pPr>
      <w:r>
        <w:rPr>
          <w:rFonts w:ascii="Times New Roman" w:hAnsi="Times New Roman"/>
          <w:spacing w:val="0"/>
        </w:rPr>
        <w:t>Ter uitvoering van deze doelstellingen wordt door de BV Sport een breed scala aan sportvoorzieningen beheerd en in stand gehouden en worden door de gemeente ran</w:t>
      </w:r>
      <w:r>
        <w:rPr>
          <w:rFonts w:ascii="Times New Roman" w:hAnsi="Times New Roman"/>
          <w:spacing w:val="0"/>
        </w:rPr>
        <w:t>d</w:t>
      </w:r>
      <w:r>
        <w:rPr>
          <w:rFonts w:ascii="Times New Roman" w:hAnsi="Times New Roman"/>
          <w:spacing w:val="0"/>
        </w:rPr>
        <w:t>voorwaarden geschapen voor het realiseren en in stand houden (door anderen) van sportvoorzieningen. Verder organiseert de BV Sport diverse sport- en spelactiviteiten in het kader van de breedtesportimpuls. Tenslotte ondersteunt de gemeente voorlichting</w:t>
      </w:r>
      <w:r>
        <w:rPr>
          <w:rFonts w:ascii="Times New Roman" w:hAnsi="Times New Roman"/>
          <w:spacing w:val="0"/>
        </w:rPr>
        <w:t>s</w:t>
      </w:r>
      <w:r>
        <w:rPr>
          <w:rFonts w:ascii="Times New Roman" w:hAnsi="Times New Roman"/>
          <w:spacing w:val="0"/>
        </w:rPr>
        <w:t>campagnes van landelijke, regionale en plaatselijke instituten en organisaties op het gebied van sport en b</w:t>
      </w:r>
      <w:r>
        <w:rPr>
          <w:rFonts w:ascii="Times New Roman" w:hAnsi="Times New Roman"/>
          <w:spacing w:val="0"/>
        </w:rPr>
        <w:t>e</w:t>
      </w:r>
      <w:r>
        <w:rPr>
          <w:rFonts w:ascii="Times New Roman" w:hAnsi="Times New Roman"/>
          <w:spacing w:val="0"/>
        </w:rPr>
        <w:t>wegen.</w:t>
      </w:r>
    </w:p>
    <w:p w:rsidR="00B85BE1" w:rsidRDefault="00B85BE1">
      <w:r>
        <w:t>Daarnaast voert de gemeente een actief speelruimtebeleid om op buurtniveau voldoende spel- en bewegingsmogelij</w:t>
      </w:r>
      <w:r>
        <w:t>k</w:t>
      </w:r>
      <w:r>
        <w:t>heden voor met name de jeugd in stand te houden.</w:t>
      </w:r>
    </w:p>
    <w:p w:rsidR="00B85BE1" w:rsidRDefault="00B85BE1">
      <w:pPr>
        <w:pStyle w:val="Koptekst"/>
        <w:tabs>
          <w:tab w:val="clear" w:pos="4536"/>
          <w:tab w:val="clear" w:pos="9072"/>
        </w:tabs>
        <w:spacing w:line="240" w:lineRule="atLeast"/>
      </w:pPr>
    </w:p>
    <w:p w:rsidR="00B85BE1" w:rsidRDefault="00B85BE1">
      <w:pPr>
        <w:pStyle w:val="Koptekst"/>
        <w:tabs>
          <w:tab w:val="clear" w:pos="4536"/>
          <w:tab w:val="clear" w:pos="9072"/>
        </w:tabs>
        <w:spacing w:line="240" w:lineRule="atLeast"/>
      </w:pPr>
    </w:p>
    <w:p w:rsidR="00B85BE1" w:rsidRDefault="00B85BE1">
      <w:pPr>
        <w:rPr>
          <w:b/>
        </w:rPr>
      </w:pPr>
      <w:r>
        <w:rPr>
          <w:b/>
        </w:rPr>
        <w:t>Veiligheid</w:t>
      </w:r>
    </w:p>
    <w:p w:rsidR="00B85BE1" w:rsidRDefault="00B85BE1"/>
    <w:p w:rsidR="00B85BE1" w:rsidRPr="00747273" w:rsidRDefault="00B85BE1">
      <w:r>
        <w:t>De mate van gezondheid wordt natuurlijk ook beïnvloed door de wijze waarop iemand kan wonen en leven. Het integraal veiligheidsbeleid van de gemeente Leeuwarden, zoals vastgelegd in de Kadernota Integraal Veiligheidsbeleid, heeft daartoe als strat</w:t>
      </w:r>
      <w:r>
        <w:t>e</w:t>
      </w:r>
      <w:r w:rsidRPr="00747273">
        <w:lastRenderedPageBreak/>
        <w:t xml:space="preserve">gisch doel geformuleerd: alle inwoners van de gemeente Leeuwarden zijn veilig, weten zich veilig en voelen zich veilig.   </w:t>
      </w:r>
    </w:p>
    <w:p w:rsidR="00B85BE1" w:rsidRDefault="00B85BE1">
      <w:r>
        <w:t xml:space="preserve">Concreet levert dit de volgende </w:t>
      </w:r>
      <w:r>
        <w:rPr>
          <w:b/>
        </w:rPr>
        <w:t>subdoelen</w:t>
      </w:r>
      <w:r>
        <w:t xml:space="preserve"> op:</w:t>
      </w:r>
    </w:p>
    <w:p w:rsidR="00B85BE1" w:rsidRDefault="00B85BE1">
      <w:pPr>
        <w:numPr>
          <w:ilvl w:val="0"/>
          <w:numId w:val="8"/>
        </w:numPr>
      </w:pPr>
      <w:r>
        <w:t>Het verminderen van criminaliteit;</w:t>
      </w:r>
    </w:p>
    <w:p w:rsidR="00B85BE1" w:rsidRDefault="00B85BE1">
      <w:pPr>
        <w:numPr>
          <w:ilvl w:val="0"/>
          <w:numId w:val="8"/>
        </w:numPr>
      </w:pPr>
      <w:r>
        <w:t>Het verminderen van overlast als gevolg van criminaliteit of ander normoverschri</w:t>
      </w:r>
      <w:r>
        <w:t>j</w:t>
      </w:r>
      <w:r>
        <w:t>dend gedrag;</w:t>
      </w:r>
    </w:p>
    <w:p w:rsidR="00B85BE1" w:rsidRDefault="00B85BE1">
      <w:pPr>
        <w:numPr>
          <w:ilvl w:val="0"/>
          <w:numId w:val="8"/>
        </w:numPr>
      </w:pPr>
      <w:r>
        <w:t>Het verminderen van onveiligheidsgevoelens;</w:t>
      </w:r>
    </w:p>
    <w:p w:rsidR="00B85BE1" w:rsidRDefault="00B85BE1">
      <w:pPr>
        <w:numPr>
          <w:ilvl w:val="0"/>
          <w:numId w:val="8"/>
        </w:numPr>
      </w:pPr>
      <w:r>
        <w:t>Het verkleinen van de risico’s op onveiligheid.</w:t>
      </w:r>
    </w:p>
    <w:p w:rsidR="00B85BE1" w:rsidRDefault="00B85BE1">
      <w:r>
        <w:t>Vanuit openbare orde en veiligheid hebben met name de volgende zaken een directe relatie met het gezondheidsb</w:t>
      </w:r>
      <w:r>
        <w:t>e</w:t>
      </w:r>
      <w:r>
        <w:t>leid:</w:t>
      </w:r>
    </w:p>
    <w:p w:rsidR="00B85BE1" w:rsidRDefault="00B85BE1">
      <w:pPr>
        <w:numPr>
          <w:ilvl w:val="0"/>
          <w:numId w:val="11"/>
        </w:numPr>
      </w:pPr>
      <w:r>
        <w:t>het horeca- en coffeeshopbeleid;</w:t>
      </w:r>
    </w:p>
    <w:p w:rsidR="00B85BE1" w:rsidRDefault="00B85BE1">
      <w:pPr>
        <w:numPr>
          <w:ilvl w:val="0"/>
          <w:numId w:val="11"/>
        </w:numPr>
      </w:pPr>
      <w:r>
        <w:t>deelactieplannen gericht op het verminderen van alcohol - en drugsgebruik in het uitgaansleven en het alcoholgebruik in sportkantines en bij sportverenigingen (b</w:t>
      </w:r>
      <w:r>
        <w:t>e</w:t>
      </w:r>
      <w:r>
        <w:t>leidsnotitie paracommerciële inrichtingen);</w:t>
      </w:r>
    </w:p>
    <w:p w:rsidR="00B85BE1" w:rsidRDefault="00B85BE1">
      <w:pPr>
        <w:numPr>
          <w:ilvl w:val="0"/>
          <w:numId w:val="11"/>
        </w:numPr>
      </w:pPr>
      <w:r>
        <w:t>het prostituti</w:t>
      </w:r>
      <w:r>
        <w:t>e</w:t>
      </w:r>
      <w:r>
        <w:t>beleid.</w:t>
      </w:r>
    </w:p>
    <w:p w:rsidR="00B85BE1" w:rsidRDefault="00B85BE1"/>
    <w:p w:rsidR="00B85BE1" w:rsidRDefault="00B85BE1"/>
    <w:p w:rsidR="00B85BE1" w:rsidRDefault="00B85BE1">
      <w:pPr>
        <w:pStyle w:val="Koptekst"/>
        <w:tabs>
          <w:tab w:val="clear" w:pos="4536"/>
          <w:tab w:val="clear" w:pos="9072"/>
        </w:tabs>
        <w:spacing w:line="240" w:lineRule="atLeast"/>
        <w:ind w:left="120" w:hanging="120"/>
        <w:rPr>
          <w:b/>
          <w:i w:val="0"/>
        </w:rPr>
      </w:pPr>
      <w:r>
        <w:rPr>
          <w:b/>
          <w:i w:val="0"/>
        </w:rPr>
        <w:t>Werk en inkomen</w:t>
      </w:r>
    </w:p>
    <w:p w:rsidR="00B85BE1" w:rsidRDefault="00B85BE1">
      <w:pPr>
        <w:pStyle w:val="Voetnoottekst"/>
      </w:pPr>
    </w:p>
    <w:p w:rsidR="00B85BE1" w:rsidRDefault="00B85BE1">
      <w:r>
        <w:t>De gemeente Leeuwarden stelt alle inwoners van Leeuwarden die een inkomen hebben op minimumniveau in de gelegenheid om tegen een geringe vergoeding een aanvullende ziektekostenverzekering (AV Frieso) te kunnen afsluiten. Dit initiatief is genomen va</w:t>
      </w:r>
      <w:r>
        <w:t>n</w:t>
      </w:r>
      <w:r>
        <w:t>wege de voordelen voor de minima in de vorm van een verruiming van het verzek</w:t>
      </w:r>
      <w:r>
        <w:t>e</w:t>
      </w:r>
      <w:r>
        <w:t>ringspakket. Op deze wijze zijn de minima verzekerd van een goede verzekering voor hun ziektekosten. Met het instellen van AV Frieso wordt door de gemeente aandacht besteed aan de curatieve kant van de gezon</w:t>
      </w:r>
      <w:r>
        <w:t>d</w:t>
      </w:r>
      <w:r>
        <w:t xml:space="preserve">heidszorg.  </w:t>
      </w:r>
    </w:p>
    <w:p w:rsidR="00B85BE1" w:rsidRDefault="00B85BE1">
      <w:r>
        <w:t>Op het preventieve vlak kan worden gesteld dat de mogelijkheid om in het kader van de Declaratieregeling minima Leeuwarden de kosten van sportactiviteiten te kunnen decl</w:t>
      </w:r>
      <w:r>
        <w:t>a</w:t>
      </w:r>
      <w:r>
        <w:t>reren een bijdrage levert aan de gezondheid van de Leeuwarder bevolking die moet rondkomen van een inkomen op minimumniveau.</w:t>
      </w:r>
    </w:p>
    <w:p w:rsidR="00B85BE1" w:rsidRDefault="00B85BE1">
      <w:r>
        <w:t>Het voorgaande illustreert een gemeentelijke aanpak waar aandacht wordt besteed aan zowel de curatieve als mede de preventieve kant van de gezondheid van haar inwoners met een smalle beurs. De reden hiervan is dat uit onderzoek blijkt dat armoede negati</w:t>
      </w:r>
      <w:r>
        <w:t>e</w:t>
      </w:r>
      <w:r>
        <w:t xml:space="preserve">ve gevolgen heeft op de gezondheid, zowel in termen van subjectieve beleving van de eigen gezondheid </w:t>
      </w:r>
      <w:r w:rsidR="00747273">
        <w:t xml:space="preserve">als </w:t>
      </w:r>
      <w:r>
        <w:t>in meer objectieve termen zoals het aantal gezondheidsklachten. Dit kan voor de gemeente een krachtig argument zijn bij een te voeren politieke discu</w:t>
      </w:r>
      <w:r>
        <w:t>s</w:t>
      </w:r>
      <w:r>
        <w:t>sie omtrent de effecten van armoede op de gezondheid van de minima.</w:t>
      </w:r>
    </w:p>
    <w:p w:rsidR="00B85BE1" w:rsidRDefault="00B85BE1"/>
    <w:p w:rsidR="00B85BE1" w:rsidRDefault="00B85BE1">
      <w:r>
        <w:t>In het kader van reïntegratietrajecten naar werk en/of maatschappelijke activering, kan de fysieke en psychische gezondheid een onderwerp zijn waaraan aandacht wordt b</w:t>
      </w:r>
      <w:r>
        <w:t>e</w:t>
      </w:r>
      <w:r>
        <w:t xml:space="preserve">steed. Soms wordt voorafgaand of tijdens een reïntegratietraject een medisch onderzoek ingesteld naar de gezondheid van de cliënt. Hiermee wordt vastgesteld of er </w:t>
      </w:r>
      <w:r w:rsidR="00747273">
        <w:t xml:space="preserve">rekening </w:t>
      </w:r>
      <w:r>
        <w:t>gehouden moet worden met (belemmerende) factoren. In toenemende mate bieden reï</w:t>
      </w:r>
      <w:r>
        <w:t>n</w:t>
      </w:r>
      <w:r>
        <w:t>tegratiebedrijven echter ook mogelijkheden aan trajectdeelnemers om te werken aan de fysieke gezondheid door trainingen en samenwerking met sportscholen of fitnes</w:t>
      </w:r>
      <w:r>
        <w:t>s</w:t>
      </w:r>
      <w:r>
        <w:t>centra. Een enkel bedrijf heeft zich zelf daarin gespecialiseerd. De reden hiervan is dat vero</w:t>
      </w:r>
      <w:r>
        <w:t>n</w:t>
      </w:r>
      <w:r>
        <w:t>dersteld wordt dat (langdurige) arbeidsinactiviteit ook zijn weerslag heeft op f</w:t>
      </w:r>
      <w:r>
        <w:t>y</w:t>
      </w:r>
      <w:r>
        <w:t>siek en psychisch welbevinden. Enkel onderzoek bevestigt dit beeld. Wellicht kan bij de inkoop van reïntegratiediensten en mede als uitkomst van een nog te voeren politieke discussie over de inzet van de reïntegratiemiddelen in 2005 en daarna, nog meer en beter worden ingespeeld op het gemeentelijk gezondheidsbeleid.</w:t>
      </w:r>
    </w:p>
    <w:p w:rsidR="00B85BE1" w:rsidRDefault="00B85BE1"/>
    <w:p w:rsidR="00B85BE1" w:rsidRDefault="00B85BE1">
      <w:pPr>
        <w:pStyle w:val="Kop2"/>
      </w:pPr>
      <w:r>
        <w:lastRenderedPageBreak/>
        <w:t>Milieu</w:t>
      </w:r>
    </w:p>
    <w:p w:rsidR="00B85BE1" w:rsidRDefault="00B85BE1"/>
    <w:p w:rsidR="00B85BE1" w:rsidRDefault="00B85BE1">
      <w:pPr>
        <w:pStyle w:val="Koptekst"/>
        <w:tabs>
          <w:tab w:val="clear" w:pos="4536"/>
          <w:tab w:val="clear" w:pos="9072"/>
        </w:tabs>
        <w:spacing w:line="240" w:lineRule="atLeast"/>
        <w:rPr>
          <w:i w:val="0"/>
        </w:rPr>
      </w:pPr>
      <w:r>
        <w:rPr>
          <w:i w:val="0"/>
        </w:rPr>
        <w:t>Er is een duidelijke relatie tussen milieufactoren en gezondheid. Deze relatie is zowel objectief als subjectief. Zo wordt twee tot vijf procent van de gezondheidsklachten to</w:t>
      </w:r>
      <w:r>
        <w:rPr>
          <w:i w:val="0"/>
        </w:rPr>
        <w:t>e</w:t>
      </w:r>
      <w:r>
        <w:rPr>
          <w:i w:val="0"/>
        </w:rPr>
        <w:t>geschreven aan milieufactoren (objectief). Daarnaast maken veel burgers zich ongerust over de invloed van milieufactoren zonder dat er een oorzakelijk verband kan worden aangetoond.</w:t>
      </w:r>
    </w:p>
    <w:p w:rsidR="00B85BE1" w:rsidRDefault="00B85BE1">
      <w:pPr>
        <w:pStyle w:val="Koptekst"/>
        <w:tabs>
          <w:tab w:val="clear" w:pos="4536"/>
          <w:tab w:val="clear" w:pos="9072"/>
        </w:tabs>
        <w:spacing w:line="240" w:lineRule="atLeast"/>
        <w:rPr>
          <w:i w:val="0"/>
        </w:rPr>
      </w:pPr>
      <w:r>
        <w:rPr>
          <w:i w:val="0"/>
        </w:rPr>
        <w:t>De relatie milieu – gezondheid kent zeer veel aspecten, deels met een lokaal, deels met een bovenlokaal karakter. Ook is de bevoegdheid, respectievelijk de invloed van de gemeente lang niet altijd aanwezig. In zijn algemeenheid kan gesteld worden dat het regime van vergunningverlening en normering als basis heeft tenminste de directe neg</w:t>
      </w:r>
      <w:r>
        <w:rPr>
          <w:i w:val="0"/>
        </w:rPr>
        <w:t>a</w:t>
      </w:r>
      <w:r>
        <w:rPr>
          <w:i w:val="0"/>
        </w:rPr>
        <w:t>tieve effecten op de gezondheid te voorkomen (minimum eis). Echter er is sprake van een sterke dynamiek in de (technologische) ontwikkeling waarbij de kennis van schad</w:t>
      </w:r>
      <w:r>
        <w:rPr>
          <w:i w:val="0"/>
        </w:rPr>
        <w:t>e</w:t>
      </w:r>
      <w:r>
        <w:rPr>
          <w:i w:val="0"/>
        </w:rPr>
        <w:t>lijke effecten niet synchroon lopen met de invoering van nieuwe ontwikkelingen (bi</w:t>
      </w:r>
      <w:r>
        <w:rPr>
          <w:i w:val="0"/>
        </w:rPr>
        <w:t>j</w:t>
      </w:r>
      <w:r>
        <w:rPr>
          <w:i w:val="0"/>
        </w:rPr>
        <w:t>voorbeeld gsm-straling).</w:t>
      </w:r>
    </w:p>
    <w:p w:rsidR="00B85BE1" w:rsidRDefault="00B85BE1">
      <w:pPr>
        <w:pStyle w:val="Koptekst"/>
        <w:tabs>
          <w:tab w:val="clear" w:pos="4536"/>
          <w:tab w:val="clear" w:pos="9072"/>
        </w:tabs>
        <w:spacing w:line="240" w:lineRule="atLeast"/>
        <w:rPr>
          <w:i w:val="0"/>
        </w:rPr>
      </w:pPr>
    </w:p>
    <w:p w:rsidR="00B85BE1" w:rsidRDefault="00B85BE1">
      <w:pPr>
        <w:pStyle w:val="Koptekst"/>
        <w:tabs>
          <w:tab w:val="clear" w:pos="4536"/>
          <w:tab w:val="clear" w:pos="9072"/>
        </w:tabs>
        <w:spacing w:line="240" w:lineRule="atLeast"/>
        <w:rPr>
          <w:i w:val="0"/>
        </w:rPr>
      </w:pPr>
      <w:r>
        <w:rPr>
          <w:i w:val="0"/>
        </w:rPr>
        <w:t>De lokale overheid heeft het primaat bij het bepalen van de kwaliteit van de fysieke omgeving. Het gaat hierbij vooral om de milieubelasting door met name verkeer en industrie, zoals geluid, luchtverontreiniging en veiligheidsrisico’s. Daarbij vormt de ruimtelijke inrichting van een gebied, de keuze van de infrastructuur en dergelijke de basis voor een gezonde en kwalitatief goede leefomgeving.</w:t>
      </w:r>
    </w:p>
    <w:p w:rsidR="00B85BE1" w:rsidRDefault="00B85BE1">
      <w:pPr>
        <w:pStyle w:val="Koptekst"/>
        <w:tabs>
          <w:tab w:val="clear" w:pos="4536"/>
          <w:tab w:val="clear" w:pos="9072"/>
        </w:tabs>
        <w:spacing w:line="240" w:lineRule="atLeast"/>
        <w:rPr>
          <w:i w:val="0"/>
        </w:rPr>
      </w:pPr>
      <w:r>
        <w:rPr>
          <w:i w:val="0"/>
        </w:rPr>
        <w:t>Via de instrumenten milieuvergunningen, bouwvergunningen en bestemmingsplannen wordt invulling gegeven aan de gezondheidsaspecten van het milieubeleid.</w:t>
      </w:r>
    </w:p>
    <w:p w:rsidR="00B85BE1" w:rsidRDefault="00B85BE1">
      <w:pPr>
        <w:pStyle w:val="Koptekst"/>
        <w:tabs>
          <w:tab w:val="clear" w:pos="4536"/>
          <w:tab w:val="clear" w:pos="9072"/>
        </w:tabs>
        <w:spacing w:line="240" w:lineRule="atLeast"/>
        <w:ind w:left="120" w:hanging="120"/>
        <w:rPr>
          <w:i w:val="0"/>
        </w:rPr>
      </w:pPr>
    </w:p>
    <w:p w:rsidR="00B85BE1" w:rsidRDefault="00B85BE1">
      <w:pPr>
        <w:pStyle w:val="Koptekst"/>
        <w:tabs>
          <w:tab w:val="clear" w:pos="4536"/>
          <w:tab w:val="clear" w:pos="9072"/>
        </w:tabs>
        <w:spacing w:line="240" w:lineRule="atLeast"/>
        <w:ind w:left="120" w:hanging="120"/>
        <w:rPr>
          <w:i w:val="0"/>
        </w:rPr>
      </w:pPr>
    </w:p>
    <w:p w:rsidR="00B85BE1" w:rsidRDefault="00B85BE1">
      <w:pPr>
        <w:pStyle w:val="Koptekst"/>
        <w:tabs>
          <w:tab w:val="clear" w:pos="4536"/>
          <w:tab w:val="clear" w:pos="9072"/>
        </w:tabs>
        <w:spacing w:line="240" w:lineRule="atLeast"/>
        <w:ind w:left="120" w:hanging="120"/>
        <w:rPr>
          <w:b/>
          <w:i w:val="0"/>
        </w:rPr>
      </w:pPr>
      <w:r>
        <w:rPr>
          <w:b/>
          <w:i w:val="0"/>
        </w:rPr>
        <w:t>Ruimtelijke ordening</w:t>
      </w:r>
    </w:p>
    <w:p w:rsidR="00B85BE1" w:rsidRDefault="00B85BE1">
      <w:pPr>
        <w:pStyle w:val="Macrotekst"/>
        <w:tabs>
          <w:tab w:val="clear" w:pos="284"/>
          <w:tab w:val="clear" w:pos="567"/>
          <w:tab w:val="clear" w:pos="851"/>
          <w:tab w:val="clear" w:pos="1134"/>
          <w:tab w:val="clear" w:pos="1418"/>
          <w:tab w:val="clear" w:pos="1701"/>
          <w:tab w:val="clear" w:pos="1985"/>
          <w:tab w:val="clear" w:pos="2268"/>
          <w:tab w:val="clear" w:pos="2552"/>
          <w:tab w:val="clear" w:pos="2835"/>
          <w:tab w:val="clear" w:pos="3119"/>
          <w:tab w:val="clear" w:pos="3402"/>
          <w:tab w:val="clear" w:pos="3686"/>
          <w:tab w:val="clear" w:pos="3969"/>
          <w:tab w:val="clear" w:pos="4253"/>
          <w:tab w:val="clear" w:pos="4536"/>
          <w:tab w:val="clear" w:pos="4820"/>
          <w:tab w:val="clear" w:pos="5103"/>
          <w:tab w:val="clear" w:pos="5387"/>
          <w:tab w:val="clear" w:pos="5670"/>
          <w:tab w:val="clear" w:pos="5954"/>
          <w:tab w:val="clear" w:pos="6237"/>
          <w:tab w:val="clear" w:pos="6521"/>
          <w:tab w:val="clear" w:pos="6804"/>
          <w:tab w:val="clear" w:pos="7088"/>
          <w:tab w:val="clear" w:pos="7371"/>
          <w:tab w:val="clear" w:pos="7655"/>
          <w:tab w:val="clear" w:pos="7938"/>
          <w:tab w:val="clear" w:pos="8222"/>
          <w:tab w:val="clear" w:pos="8505"/>
          <w:tab w:val="clear" w:pos="8789"/>
          <w:tab w:val="clear" w:pos="9072"/>
          <w:tab w:val="clear" w:pos="9356"/>
          <w:tab w:val="clear" w:pos="9639"/>
          <w:tab w:val="clear" w:pos="9923"/>
          <w:tab w:val="clear" w:pos="10206"/>
          <w:tab w:val="clear" w:pos="10490"/>
          <w:tab w:val="clear" w:pos="10773"/>
          <w:tab w:val="clear" w:pos="11057"/>
          <w:tab w:val="clear" w:pos="11340"/>
          <w:tab w:val="clear" w:pos="11624"/>
          <w:tab w:val="clear" w:pos="11907"/>
        </w:tabs>
        <w:rPr>
          <w:rFonts w:ascii="Arial" w:hAnsi="Arial"/>
          <w:snapToGrid w:val="0"/>
        </w:rPr>
      </w:pPr>
    </w:p>
    <w:p w:rsidR="00B85BE1" w:rsidRDefault="00B85BE1">
      <w:pPr>
        <w:pStyle w:val="referentiekopjes"/>
        <w:tabs>
          <w:tab w:val="clear" w:pos="0"/>
          <w:tab w:val="clear" w:pos="425"/>
          <w:tab w:val="clear" w:pos="851"/>
          <w:tab w:val="clear" w:pos="1276"/>
        </w:tabs>
        <w:rPr>
          <w:rFonts w:ascii="Times New Roman" w:hAnsi="Times New Roman"/>
          <w:snapToGrid w:val="0"/>
          <w:spacing w:val="0"/>
        </w:rPr>
      </w:pPr>
      <w:r>
        <w:rPr>
          <w:rFonts w:ascii="Times New Roman" w:hAnsi="Times New Roman"/>
          <w:snapToGrid w:val="0"/>
          <w:spacing w:val="0"/>
        </w:rPr>
        <w:t>Bestemmingsplannen zijn een belangrijk instrument om een bijdrage te leveren in het gezondheidsbeleid. Een van de verplichte toetsingscriteria van bestemmingsplannen is de milieuparagraaf waarin eisen worden gesteld aan maximaal toelaatbaar geluidsn</w:t>
      </w:r>
      <w:r>
        <w:rPr>
          <w:rFonts w:ascii="Times New Roman" w:hAnsi="Times New Roman"/>
          <w:snapToGrid w:val="0"/>
          <w:spacing w:val="0"/>
        </w:rPr>
        <w:t>i</w:t>
      </w:r>
      <w:r>
        <w:rPr>
          <w:rFonts w:ascii="Times New Roman" w:hAnsi="Times New Roman"/>
          <w:snapToGrid w:val="0"/>
          <w:spacing w:val="0"/>
        </w:rPr>
        <w:t>veau, externe veiligheid en bodemkwaliteit. Dit houdt in dat een toets plaatsvindt of er vanuit volksgezondheid gevoelige functies als wonen, onderwijs en recreatie op bepaa</w:t>
      </w:r>
      <w:r>
        <w:rPr>
          <w:rFonts w:ascii="Times New Roman" w:hAnsi="Times New Roman"/>
          <w:snapToGrid w:val="0"/>
          <w:spacing w:val="0"/>
        </w:rPr>
        <w:t>l</w:t>
      </w:r>
      <w:r>
        <w:rPr>
          <w:rFonts w:ascii="Times New Roman" w:hAnsi="Times New Roman"/>
          <w:snapToGrid w:val="0"/>
          <w:spacing w:val="0"/>
        </w:rPr>
        <w:t>de plekken toelaatbaar zijn. Anderzijds wordt via bestemmingsplannen de maximale toelaatbare overlast van bijvoorbeeld bedrijven vastgelegd. Een ander instrument vanuit de ruimtelijke ordening om een bijdrage te leveren aan het gezondheidsbeleid is het behouden en uitbreiden van voldoende recreatieve voorzieningen en groenvoorzieni</w:t>
      </w:r>
      <w:r>
        <w:rPr>
          <w:rFonts w:ascii="Times New Roman" w:hAnsi="Times New Roman"/>
          <w:snapToGrid w:val="0"/>
          <w:spacing w:val="0"/>
        </w:rPr>
        <w:t>n</w:t>
      </w:r>
      <w:r>
        <w:rPr>
          <w:rFonts w:ascii="Times New Roman" w:hAnsi="Times New Roman"/>
          <w:snapToGrid w:val="0"/>
          <w:spacing w:val="0"/>
        </w:rPr>
        <w:t>gen in bestaande wijken en nieuwbouwgebieden. Hoewel dit niet strikt is genormeerd, wordt vanuit de ruimtelijke ordening zorg gedragen voor een evenwichtige verdeling van wonen, werken en recreatieve functies en worden recreatieve functies door middel van beste</w:t>
      </w:r>
      <w:r>
        <w:rPr>
          <w:rFonts w:ascii="Times New Roman" w:hAnsi="Times New Roman"/>
          <w:snapToGrid w:val="0"/>
          <w:spacing w:val="0"/>
        </w:rPr>
        <w:t>m</w:t>
      </w:r>
      <w:r>
        <w:rPr>
          <w:rFonts w:ascii="Times New Roman" w:hAnsi="Times New Roman"/>
          <w:snapToGrid w:val="0"/>
          <w:spacing w:val="0"/>
        </w:rPr>
        <w:t xml:space="preserve">mingsplannen beschermd. </w:t>
      </w:r>
    </w:p>
    <w:p w:rsidR="00B85BE1" w:rsidRDefault="00B85BE1">
      <w:pPr>
        <w:pStyle w:val="referentiekopjes"/>
        <w:tabs>
          <w:tab w:val="clear" w:pos="0"/>
          <w:tab w:val="clear" w:pos="425"/>
          <w:tab w:val="clear" w:pos="851"/>
          <w:tab w:val="clear" w:pos="1276"/>
        </w:tabs>
        <w:rPr>
          <w:rFonts w:ascii="Times New Roman" w:hAnsi="Times New Roman"/>
          <w:snapToGrid w:val="0"/>
          <w:spacing w:val="0"/>
        </w:rPr>
      </w:pPr>
      <w:r>
        <w:rPr>
          <w:rFonts w:ascii="Times New Roman" w:hAnsi="Times New Roman"/>
          <w:snapToGrid w:val="0"/>
          <w:spacing w:val="0"/>
        </w:rPr>
        <w:t>Ook de verkeersveiligheid is een belangrijk aspect bij de planning en inrichting van de wegeninfrastructuur en de regul</w:t>
      </w:r>
      <w:r>
        <w:rPr>
          <w:rFonts w:ascii="Times New Roman" w:hAnsi="Times New Roman"/>
          <w:snapToGrid w:val="0"/>
          <w:spacing w:val="0"/>
        </w:rPr>
        <w:t>e</w:t>
      </w:r>
      <w:r>
        <w:rPr>
          <w:rFonts w:ascii="Times New Roman" w:hAnsi="Times New Roman"/>
          <w:snapToGrid w:val="0"/>
          <w:spacing w:val="0"/>
        </w:rPr>
        <w:t>ring van de verkeerstromen.</w:t>
      </w:r>
    </w:p>
    <w:p w:rsidR="00B85BE1" w:rsidRDefault="00B85BE1">
      <w:pPr>
        <w:pStyle w:val="Koptekst"/>
        <w:tabs>
          <w:tab w:val="clear" w:pos="4536"/>
          <w:tab w:val="clear" w:pos="9072"/>
        </w:tabs>
        <w:spacing w:line="240" w:lineRule="atLeast"/>
        <w:ind w:left="120" w:hanging="120"/>
      </w:pPr>
    </w:p>
    <w:p w:rsidR="00B85BE1" w:rsidRDefault="00B85BE1">
      <w:pPr>
        <w:pStyle w:val="Koptekst"/>
        <w:tabs>
          <w:tab w:val="clear" w:pos="4536"/>
          <w:tab w:val="clear" w:pos="9072"/>
        </w:tabs>
        <w:spacing w:line="240" w:lineRule="atLeast"/>
        <w:ind w:left="120" w:hanging="120"/>
      </w:pPr>
    </w:p>
    <w:p w:rsidR="00B85BE1" w:rsidRDefault="00B85BE1">
      <w:pPr>
        <w:pStyle w:val="Koptekst"/>
        <w:tabs>
          <w:tab w:val="clear" w:pos="4536"/>
          <w:tab w:val="clear" w:pos="9072"/>
        </w:tabs>
        <w:spacing w:line="240" w:lineRule="atLeast"/>
        <w:ind w:left="120" w:hanging="120"/>
        <w:rPr>
          <w:b/>
          <w:i w:val="0"/>
        </w:rPr>
      </w:pPr>
      <w:r>
        <w:rPr>
          <w:b/>
          <w:i w:val="0"/>
        </w:rPr>
        <w:t>Verkeer en vervoer</w:t>
      </w:r>
    </w:p>
    <w:p w:rsidR="00B85BE1" w:rsidRDefault="00B85BE1">
      <w:pPr>
        <w:pStyle w:val="Koptekst"/>
        <w:tabs>
          <w:tab w:val="clear" w:pos="4536"/>
          <w:tab w:val="clear" w:pos="9072"/>
        </w:tabs>
        <w:spacing w:line="240" w:lineRule="atLeast"/>
        <w:ind w:left="120" w:hanging="120"/>
        <w:rPr>
          <w:i w:val="0"/>
        </w:rPr>
      </w:pPr>
    </w:p>
    <w:p w:rsidR="00B85BE1" w:rsidRDefault="00B85BE1">
      <w:r>
        <w:t>Zie milieu en ruimtelijke ordening. Daarnaast is het beleid t.a.v. de inrichting van de wegen, de geleiding van de verkeersstromen en de  verkeersveiligheid natuurlijk direct gericht op het zoveel mogelijk voorkomen dat mensen ongelukken krijgen of in onveil</w:t>
      </w:r>
      <w:r>
        <w:t>i</w:t>
      </w:r>
      <w:r>
        <w:t>ge situaties terecht komen. Hetzelfde geldt voor het beleid t.a.v. vervoer van gevaarlijke stoffen.</w:t>
      </w:r>
    </w:p>
    <w:p w:rsidR="00B85BE1" w:rsidRDefault="00B85BE1">
      <w:pPr>
        <w:pStyle w:val="Koptekst"/>
        <w:tabs>
          <w:tab w:val="clear" w:pos="4536"/>
          <w:tab w:val="clear" w:pos="9072"/>
        </w:tabs>
        <w:spacing w:line="240" w:lineRule="atLeast"/>
        <w:ind w:left="120" w:hanging="120"/>
      </w:pPr>
    </w:p>
    <w:p w:rsidR="00B85BE1" w:rsidRDefault="00B85BE1">
      <w:pPr>
        <w:pStyle w:val="Koptekst"/>
        <w:tabs>
          <w:tab w:val="clear" w:pos="4536"/>
          <w:tab w:val="clear" w:pos="9072"/>
        </w:tabs>
        <w:spacing w:line="240" w:lineRule="atLeast"/>
        <w:ind w:left="120" w:hanging="120"/>
        <w:rPr>
          <w:b/>
          <w:i w:val="0"/>
        </w:rPr>
      </w:pPr>
      <w:r>
        <w:rPr>
          <w:b/>
          <w:i w:val="0"/>
        </w:rPr>
        <w:lastRenderedPageBreak/>
        <w:t>Volkshuisvesting</w:t>
      </w:r>
    </w:p>
    <w:p w:rsidR="00B85BE1" w:rsidRDefault="00B85BE1"/>
    <w:p w:rsidR="00B85BE1" w:rsidRDefault="00B85BE1">
      <w:r>
        <w:t>In de bouwverordening zijn de nodige voorschriften opgenomen die gezond en veilig wonen moeten waarborgen. Verder wordt met name in de achterstandswijken in het kader van de stedelijke vernieuwing getracht om slechte, ongezonde woningen te slopen of zodanig te restaureren dat ze aan de huidige eisen voldoen. Daarnaast wordt veel geld en energie gestoken in het buurtbeheer en in de verbetering van de leefomgeving in deze wi</w:t>
      </w:r>
      <w:r>
        <w:t>j</w:t>
      </w:r>
      <w:r>
        <w:t>ken.</w:t>
      </w:r>
    </w:p>
    <w:p w:rsidR="00B85BE1" w:rsidRDefault="00B85BE1">
      <w:pPr>
        <w:pStyle w:val="Hoofdstuktitel"/>
        <w:rPr>
          <w:b/>
          <w:sz w:val="28"/>
        </w:rPr>
      </w:pPr>
      <w:r>
        <w:br w:type="page"/>
      </w:r>
      <w:bookmarkStart w:id="30" w:name="_Toc69790786"/>
      <w:r>
        <w:rPr>
          <w:b/>
          <w:sz w:val="28"/>
        </w:rPr>
        <w:lastRenderedPageBreak/>
        <w:t>7</w:t>
      </w:r>
      <w:r>
        <w:rPr>
          <w:b/>
          <w:sz w:val="28"/>
        </w:rPr>
        <w:tab/>
        <w:t>Tot besluit</w:t>
      </w:r>
      <w:bookmarkEnd w:id="30"/>
    </w:p>
    <w:p w:rsidR="00B85BE1" w:rsidRDefault="00B85BE1">
      <w:pPr>
        <w:pStyle w:val="Koptekst"/>
        <w:tabs>
          <w:tab w:val="clear" w:pos="4536"/>
          <w:tab w:val="clear" w:pos="9072"/>
          <w:tab w:val="right" w:pos="8364"/>
        </w:tabs>
        <w:rPr>
          <w:i w:val="0"/>
        </w:rPr>
      </w:pPr>
    </w:p>
    <w:p w:rsidR="00B85BE1" w:rsidRDefault="00B85BE1">
      <w:pPr>
        <w:pStyle w:val="Koptekst"/>
        <w:tabs>
          <w:tab w:val="clear" w:pos="4536"/>
          <w:tab w:val="clear" w:pos="9072"/>
          <w:tab w:val="right" w:pos="8364"/>
        </w:tabs>
        <w:rPr>
          <w:i w:val="0"/>
        </w:rPr>
      </w:pPr>
      <w:r>
        <w:rPr>
          <w:i w:val="0"/>
        </w:rPr>
        <w:t xml:space="preserve">In deze eerste gezondheidsnota van de gemeente Leeuwarden worden het beleid en de activiteiten van de gemeente Leeuwarden op het brede gezondheidsterrein beschreven. Er is hierbij gekozen voor een indeling naar leeftijd met als belangrijke thema’s de sociaal-economische gezondheidsverschillen en leefstijl. </w:t>
      </w:r>
    </w:p>
    <w:p w:rsidR="00B85BE1" w:rsidRDefault="00B85BE1">
      <w:pPr>
        <w:pStyle w:val="Koptekst"/>
        <w:tabs>
          <w:tab w:val="clear" w:pos="4536"/>
          <w:tab w:val="clear" w:pos="9072"/>
          <w:tab w:val="right" w:pos="8364"/>
        </w:tabs>
        <w:rPr>
          <w:i w:val="0"/>
        </w:rPr>
      </w:pPr>
    </w:p>
    <w:p w:rsidR="00B85BE1" w:rsidRDefault="00B85BE1">
      <w:pPr>
        <w:pStyle w:val="Koptekst"/>
        <w:tabs>
          <w:tab w:val="clear" w:pos="4536"/>
          <w:tab w:val="clear" w:pos="9072"/>
          <w:tab w:val="right" w:pos="8364"/>
        </w:tabs>
        <w:rPr>
          <w:i w:val="0"/>
        </w:rPr>
      </w:pPr>
      <w:r>
        <w:rPr>
          <w:i w:val="0"/>
        </w:rPr>
        <w:t>De Commissie Welzijn heeft in de discussie over de kaderstelling de prioriteit gelegd bij jongeren (met name 0-4 jarigen), bij sociaal economische gezondheidsverschillen en leefstijl. Dit zijn thema’s die duidelijk aanwezig zijn in het huidige beleid. Er zijn vele verschillende organisaties gezamenlijk bezig met de sociaal economische gezondheid</w:t>
      </w:r>
      <w:r>
        <w:rPr>
          <w:i w:val="0"/>
        </w:rPr>
        <w:t>s</w:t>
      </w:r>
      <w:r>
        <w:rPr>
          <w:i w:val="0"/>
        </w:rPr>
        <w:t>verschillen van jongeren (met name 0-4 jarigen). Ook wat betreft de leefstijl wordt het nodige qua voorlichting en preventie georganiseerd. Voor de groep ouderen en met name de groep volwassenen worden minder beleidsinspanningen en activiteiten gedaan. Dit gegeven sluit aan bij de prioriteite</w:t>
      </w:r>
      <w:r>
        <w:rPr>
          <w:i w:val="0"/>
        </w:rPr>
        <w:t>n</w:t>
      </w:r>
      <w:r>
        <w:rPr>
          <w:i w:val="0"/>
        </w:rPr>
        <w:t xml:space="preserve">stelling van de Commissie Welzijn. </w:t>
      </w:r>
    </w:p>
    <w:p w:rsidR="00B85BE1" w:rsidRDefault="00B85BE1">
      <w:pPr>
        <w:pStyle w:val="Koptekst"/>
        <w:tabs>
          <w:tab w:val="clear" w:pos="4536"/>
          <w:tab w:val="clear" w:pos="9072"/>
          <w:tab w:val="right" w:pos="8364"/>
        </w:tabs>
        <w:rPr>
          <w:i w:val="0"/>
        </w:rPr>
      </w:pPr>
      <w:r>
        <w:rPr>
          <w:i w:val="0"/>
        </w:rPr>
        <w:t>Daarnaast heeft de Commissie Welzijn de nadruk gelegd op een integraal gezondheid</w:t>
      </w:r>
      <w:r>
        <w:rPr>
          <w:i w:val="0"/>
        </w:rPr>
        <w:t>s</w:t>
      </w:r>
      <w:r>
        <w:rPr>
          <w:i w:val="0"/>
        </w:rPr>
        <w:t xml:space="preserve">beleid. In hoofdstuk 6 wordt een inventarisatie gegeven van de diverse beleidsterreinen binnen de gemeente Leeuwarden en de koppeling met </w:t>
      </w:r>
      <w:r w:rsidR="00747273">
        <w:rPr>
          <w:i w:val="0"/>
        </w:rPr>
        <w:t xml:space="preserve">het </w:t>
      </w:r>
      <w:r>
        <w:rPr>
          <w:i w:val="0"/>
        </w:rPr>
        <w:t>gezondheidsb</w:t>
      </w:r>
      <w:r>
        <w:rPr>
          <w:i w:val="0"/>
        </w:rPr>
        <w:t>e</w:t>
      </w:r>
      <w:r>
        <w:rPr>
          <w:i w:val="0"/>
        </w:rPr>
        <w:t xml:space="preserve">leid. </w:t>
      </w:r>
    </w:p>
    <w:p w:rsidR="00B85BE1" w:rsidRDefault="00B85BE1">
      <w:pPr>
        <w:pStyle w:val="Koptekst"/>
        <w:tabs>
          <w:tab w:val="clear" w:pos="4536"/>
          <w:tab w:val="clear" w:pos="9072"/>
          <w:tab w:val="right" w:pos="8364"/>
        </w:tabs>
        <w:rPr>
          <w:i w:val="0"/>
        </w:rPr>
      </w:pPr>
    </w:p>
    <w:p w:rsidR="00B85BE1" w:rsidRDefault="00B85BE1">
      <w:pPr>
        <w:pStyle w:val="Koptekst"/>
        <w:tabs>
          <w:tab w:val="clear" w:pos="4536"/>
          <w:tab w:val="clear" w:pos="9072"/>
          <w:tab w:val="right" w:pos="8364"/>
        </w:tabs>
        <w:rPr>
          <w:i w:val="0"/>
        </w:rPr>
      </w:pPr>
      <w:r>
        <w:rPr>
          <w:i w:val="0"/>
        </w:rPr>
        <w:t>De gemeente Leeuwarden is bezig met vernieuwende projecten op het terrein van g</w:t>
      </w:r>
      <w:r>
        <w:rPr>
          <w:i w:val="0"/>
        </w:rPr>
        <w:t>e</w:t>
      </w:r>
      <w:r>
        <w:rPr>
          <w:i w:val="0"/>
        </w:rPr>
        <w:t>zondheid. In de paragrafen ‘uitgelicht’ zijn deze gepresenteerd. Het gaat hier om G</w:t>
      </w:r>
      <w:r>
        <w:rPr>
          <w:i w:val="0"/>
        </w:rPr>
        <w:t>e</w:t>
      </w:r>
      <w:r>
        <w:rPr>
          <w:i w:val="0"/>
        </w:rPr>
        <w:t>zonde start, een gezondheidsproject voor kinderen in achterstandssituaties. Daarnaast om de sociale teams die tot een effectievere hulpverleningstructuur moeten leiden voor mensen met een meervoudige problematiek. Tenslotte zijn de woon</w:t>
      </w:r>
      <w:r w:rsidR="00747273">
        <w:rPr>
          <w:i w:val="0"/>
        </w:rPr>
        <w:t>service- en woo</w:t>
      </w:r>
      <w:r w:rsidR="00747273">
        <w:rPr>
          <w:i w:val="0"/>
        </w:rPr>
        <w:t>n</w:t>
      </w:r>
      <w:r>
        <w:rPr>
          <w:i w:val="0"/>
        </w:rPr>
        <w:t>zorgzones belicht, die door het aanbieden van een gecombineerd woon- zorg- en die</w:t>
      </w:r>
      <w:r>
        <w:rPr>
          <w:i w:val="0"/>
        </w:rPr>
        <w:t>n</w:t>
      </w:r>
      <w:r>
        <w:rPr>
          <w:i w:val="0"/>
        </w:rPr>
        <w:t>sten pakket, groepen die veel zorg nodig hebben, langer zelfstandig kunnen laten w</w:t>
      </w:r>
      <w:r>
        <w:rPr>
          <w:i w:val="0"/>
        </w:rPr>
        <w:t>o</w:t>
      </w:r>
      <w:r>
        <w:rPr>
          <w:i w:val="0"/>
        </w:rPr>
        <w:t>nen.</w:t>
      </w:r>
    </w:p>
    <w:p w:rsidR="00B85BE1" w:rsidRDefault="00B85BE1">
      <w:pPr>
        <w:pStyle w:val="Koptekst"/>
        <w:tabs>
          <w:tab w:val="clear" w:pos="4536"/>
          <w:tab w:val="clear" w:pos="9072"/>
          <w:tab w:val="right" w:pos="8364"/>
        </w:tabs>
        <w:rPr>
          <w:i w:val="0"/>
        </w:rPr>
      </w:pPr>
    </w:p>
    <w:p w:rsidR="00B85BE1" w:rsidRDefault="00B85BE1">
      <w:pPr>
        <w:pStyle w:val="Koptekst"/>
        <w:tabs>
          <w:tab w:val="clear" w:pos="4536"/>
          <w:tab w:val="clear" w:pos="9072"/>
          <w:tab w:val="right" w:pos="8364"/>
        </w:tabs>
        <w:rPr>
          <w:i w:val="0"/>
        </w:rPr>
      </w:pPr>
      <w:r>
        <w:rPr>
          <w:i w:val="0"/>
        </w:rPr>
        <w:t>Concluderend kan gesteld worden dat er voldoende bouwstenen zijn voor gezondheid voor alle lagen en leeftijden in de gemeente Lee</w:t>
      </w:r>
      <w:r>
        <w:rPr>
          <w:i w:val="0"/>
        </w:rPr>
        <w:t>u</w:t>
      </w:r>
      <w:r>
        <w:rPr>
          <w:i w:val="0"/>
        </w:rPr>
        <w:t xml:space="preserve">warden. </w:t>
      </w:r>
    </w:p>
    <w:p w:rsidR="00B85BE1" w:rsidRDefault="00B85BE1">
      <w:pPr>
        <w:pStyle w:val="Koptekst"/>
        <w:tabs>
          <w:tab w:val="clear" w:pos="4536"/>
          <w:tab w:val="clear" w:pos="9072"/>
          <w:tab w:val="right" w:pos="8364"/>
        </w:tabs>
        <w:rPr>
          <w:i w:val="0"/>
        </w:rPr>
      </w:pPr>
    </w:p>
    <w:p w:rsidR="00B85BE1" w:rsidRDefault="00B85BE1">
      <w:pPr>
        <w:pStyle w:val="Koptekst"/>
        <w:tabs>
          <w:tab w:val="clear" w:pos="4536"/>
          <w:tab w:val="clear" w:pos="9072"/>
          <w:tab w:val="right" w:pos="8364"/>
        </w:tabs>
        <w:rPr>
          <w:i w:val="0"/>
        </w:rPr>
      </w:pPr>
    </w:p>
    <w:p w:rsidR="00B85BE1" w:rsidRDefault="00B85BE1">
      <w:pPr>
        <w:pStyle w:val="Koptekst"/>
        <w:tabs>
          <w:tab w:val="clear" w:pos="4536"/>
          <w:tab w:val="clear" w:pos="9072"/>
          <w:tab w:val="right" w:pos="8364"/>
        </w:tabs>
        <w:rPr>
          <w:i w:val="0"/>
        </w:rPr>
      </w:pPr>
    </w:p>
    <w:p w:rsidR="00B85BE1" w:rsidRDefault="00B85BE1">
      <w:pPr>
        <w:pStyle w:val="Koptekst"/>
        <w:tabs>
          <w:tab w:val="clear" w:pos="4536"/>
          <w:tab w:val="clear" w:pos="9072"/>
          <w:tab w:val="right" w:pos="8364"/>
        </w:tabs>
        <w:rPr>
          <w:i w:val="0"/>
        </w:rPr>
      </w:pPr>
    </w:p>
    <w:p w:rsidR="00B85BE1" w:rsidRDefault="00B85BE1">
      <w:pPr>
        <w:pStyle w:val="Koptekst"/>
        <w:tabs>
          <w:tab w:val="clear" w:pos="4536"/>
          <w:tab w:val="clear" w:pos="9072"/>
          <w:tab w:val="right" w:pos="8364"/>
        </w:tabs>
        <w:rPr>
          <w:i w:val="0"/>
        </w:rPr>
      </w:pPr>
    </w:p>
    <w:p w:rsidR="00B85BE1" w:rsidRDefault="00B85BE1">
      <w:pPr>
        <w:pStyle w:val="Inhopg1"/>
      </w:pPr>
      <w:r>
        <w:br w:type="page"/>
      </w:r>
      <w:r>
        <w:lastRenderedPageBreak/>
        <w:t xml:space="preserve">Bijlage 1  Literatuur </w:t>
      </w:r>
    </w:p>
    <w:p w:rsidR="00B85BE1" w:rsidRDefault="00B85BE1">
      <w:pPr>
        <w:pStyle w:val="Koptekst"/>
        <w:tabs>
          <w:tab w:val="clear" w:pos="4536"/>
          <w:tab w:val="clear" w:pos="9072"/>
          <w:tab w:val="left" w:pos="709"/>
          <w:tab w:val="left" w:pos="1843"/>
          <w:tab w:val="left" w:pos="2835"/>
        </w:tabs>
      </w:pPr>
    </w:p>
    <w:p w:rsidR="00B85BE1" w:rsidRDefault="00B85BE1" w:rsidP="00B85BE1">
      <w:pPr>
        <w:numPr>
          <w:ilvl w:val="0"/>
          <w:numId w:val="6"/>
        </w:numPr>
        <w:tabs>
          <w:tab w:val="clear" w:pos="360"/>
          <w:tab w:val="num" w:pos="426"/>
        </w:tabs>
        <w:ind w:left="426" w:hanging="426"/>
      </w:pPr>
      <w:r>
        <w:t xml:space="preserve">Blömer, J. Janssens, M. (2002). </w:t>
      </w:r>
      <w:r>
        <w:rPr>
          <w:i/>
        </w:rPr>
        <w:t>Kleur in de zorg; een studie naar de gezondheid van allochtonen in Fryslân</w:t>
      </w:r>
      <w:r>
        <w:t>. Lee</w:t>
      </w:r>
      <w:r>
        <w:t>u</w:t>
      </w:r>
      <w:r>
        <w:t>warden: Economisch Bureau Coulon.</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Brugman, E., Reijneveld, S.A., Hollander-Gijsman, den M.E., Burgmeijer, R.J.F., Radder, J.J. (1999). </w:t>
      </w:r>
      <w:r>
        <w:rPr>
          <w:i w:val="0"/>
        </w:rPr>
        <w:t>Peilingen in de jeugdgezondheidszorg. PGO-peiling 1997/1998; melkvoeding en huilgedrag van zuigelingen, psychosociale gezon</w:t>
      </w:r>
      <w:r>
        <w:rPr>
          <w:i w:val="0"/>
        </w:rPr>
        <w:t>d</w:t>
      </w:r>
      <w:r>
        <w:rPr>
          <w:i w:val="0"/>
        </w:rPr>
        <w:t>heid van 1-15 jarigen</w:t>
      </w:r>
      <w:r>
        <w:t>. Leiden: TNO Preventie en G</w:t>
      </w:r>
      <w:r>
        <w:t>e</w:t>
      </w:r>
      <w:r>
        <w:t>zondheid.</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Centraal Bureau voor de Statistiek (2001). </w:t>
      </w:r>
      <w:r>
        <w:rPr>
          <w:i w:val="0"/>
        </w:rPr>
        <w:t>Jeugd 2001, cijfers en feiten</w:t>
      </w:r>
      <w:r>
        <w:t>. Voo</w:t>
      </w:r>
      <w:r>
        <w:t>r</w:t>
      </w:r>
      <w:r>
        <w:t>burg/Heerlen: Centraal Bureau voor Statistiek.</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Centraal Bureau voor de Statistiek. </w:t>
      </w:r>
      <w:r>
        <w:rPr>
          <w:i w:val="0"/>
        </w:rPr>
        <w:t xml:space="preserve">StatLine; statistische informatie; </w:t>
      </w:r>
      <w:hyperlink r:id="rId8" w:history="1">
        <w:r>
          <w:rPr>
            <w:rStyle w:val="Hyperlink"/>
            <w:i w:val="0"/>
          </w:rPr>
          <w:t>http://www.cb</w:t>
        </w:r>
        <w:r>
          <w:rPr>
            <w:rStyle w:val="Hyperlink"/>
            <w:i w:val="0"/>
          </w:rPr>
          <w:t>s</w:t>
        </w:r>
        <w:r>
          <w:rPr>
            <w:rStyle w:val="Hyperlink"/>
            <w:i w:val="0"/>
          </w:rPr>
          <w:t>.nl/nl/ci</w:t>
        </w:r>
        <w:r>
          <w:rPr>
            <w:rStyle w:val="Hyperlink"/>
            <w:i w:val="0"/>
          </w:rPr>
          <w:t>j</w:t>
        </w:r>
        <w:r>
          <w:rPr>
            <w:rStyle w:val="Hyperlink"/>
            <w:i w:val="0"/>
          </w:rPr>
          <w:t>fers/statline/index.htm</w:t>
        </w:r>
      </w:hyperlink>
      <w:r>
        <w:t>. Voorburg/Heerlen: Centraal B</w:t>
      </w:r>
      <w:r>
        <w:t>u</w:t>
      </w:r>
      <w:r>
        <w:t>reau voor de Stati</w:t>
      </w:r>
      <w:r>
        <w:t>s</w:t>
      </w:r>
      <w:r>
        <w:t>tiek.</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Commissie Taskforce Vermaatschappelijking Geestelijke Gezondheidszorg (janu</w:t>
      </w:r>
      <w:r>
        <w:t>a</w:t>
      </w:r>
      <w:r>
        <w:t xml:space="preserve">ri 2002). </w:t>
      </w:r>
      <w:r>
        <w:rPr>
          <w:i w:val="0"/>
        </w:rPr>
        <w:t>Advies Erbij Horen</w:t>
      </w:r>
      <w:r>
        <w:t>.</w:t>
      </w:r>
    </w:p>
    <w:p w:rsidR="00B85BE1" w:rsidRDefault="00B85BE1" w:rsidP="00B85BE1">
      <w:pPr>
        <w:numPr>
          <w:ilvl w:val="0"/>
          <w:numId w:val="6"/>
        </w:numPr>
        <w:tabs>
          <w:tab w:val="clear" w:pos="360"/>
          <w:tab w:val="num" w:pos="426"/>
        </w:tabs>
        <w:ind w:left="426" w:hanging="426"/>
      </w:pPr>
      <w:r>
        <w:rPr>
          <w:i/>
        </w:rPr>
        <w:t>De Beleidsvisie2001-2005 van Zorgkantoor Friesland.</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rPr>
          <w:i w:val="0"/>
        </w:rPr>
        <w:t>De Zorgvisie van De Friesland</w:t>
      </w:r>
      <w:r>
        <w:t xml:space="preserve"> (februari 2001). Leeuwarden: OWM De Friesland Zorgverzek</w:t>
      </w:r>
      <w:r>
        <w:t>e</w:t>
      </w:r>
      <w:r>
        <w:t>raar.</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Ede, J. van, Rietdijk, A., Schippers, I. (2000). </w:t>
      </w:r>
      <w:r>
        <w:rPr>
          <w:i w:val="0"/>
        </w:rPr>
        <w:t>Gezondheidsenquête Friesland; een onderzoek naar de gezondheidstoestand van de Friese bevolking van 25 t/m 65 jaar</w:t>
      </w:r>
      <w:r>
        <w:t>. Leeuwarden: GGD Fryslân.</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Ede, J. van, Ruijsscher, K.E. de, Schippers, I., Uitentuis, E. (1998). </w:t>
      </w:r>
      <w:r>
        <w:rPr>
          <w:i w:val="0"/>
        </w:rPr>
        <w:t>Jongeren en gezondheid in De Friese Wouden; leefstijlonderzoek onder jongeren tussen 13 en 24 jaar</w:t>
      </w:r>
      <w:r>
        <w:t xml:space="preserve">. Drachten: GGD Fryslân. Gemeente Leeuwarden (mei 2002). </w:t>
      </w:r>
      <w:r>
        <w:rPr>
          <w:i w:val="0"/>
        </w:rPr>
        <w:t>Regiovisie Ambulante Verslavingszorg Fryslân</w:t>
      </w:r>
      <w:r>
        <w:t xml:space="preserve">. </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Gemeente Leeuwarden (juni 2002). </w:t>
      </w:r>
      <w:r>
        <w:rPr>
          <w:i w:val="0"/>
        </w:rPr>
        <w:t>Regiovisie op de Maatschappelijke Opvang en Vrouwenopvang in de provincie Fryslân; met bijbehorende reactienota</w:t>
      </w:r>
      <w:r>
        <w:t>.</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Intergemeentelijk Samenwerkingsorgaan Midden-Holland (2000). </w:t>
      </w:r>
      <w:r>
        <w:rPr>
          <w:i w:val="0"/>
        </w:rPr>
        <w:t>Kapstokplan Lokaal Gezondheidsbeleid Mi</w:t>
      </w:r>
      <w:r>
        <w:rPr>
          <w:i w:val="0"/>
        </w:rPr>
        <w:t>d</w:t>
      </w:r>
      <w:r>
        <w:rPr>
          <w:i w:val="0"/>
        </w:rPr>
        <w:t>den-Holland</w:t>
      </w:r>
      <w:r>
        <w:t>.</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Jaarsma, R.A., Tierolf, B. (2000). </w:t>
      </w:r>
      <w:r>
        <w:rPr>
          <w:i w:val="0"/>
        </w:rPr>
        <w:t>Trendrapportage Jeugd 2000</w:t>
      </w:r>
      <w:r>
        <w:t>. Groningen: Pr</w:t>
      </w:r>
      <w:r>
        <w:t>o</w:t>
      </w:r>
      <w:r>
        <w:t>vinciaal Ontwikkelingsinstituut Zorg en Welzijn.</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rPr>
          <w:lang w:val="en-GB"/>
        </w:rPr>
        <w:t xml:space="preserve">Lalonde (1974). </w:t>
      </w:r>
      <w:r>
        <w:rPr>
          <w:i w:val="0"/>
          <w:lang w:val="en-GB"/>
        </w:rPr>
        <w:t>A new perspective of the health of Canadians</w:t>
      </w:r>
      <w:r>
        <w:rPr>
          <w:lang w:val="en-GB"/>
        </w:rPr>
        <w:t xml:space="preserve">. </w:t>
      </w:r>
      <w:r>
        <w:rPr>
          <w:i w:val="0"/>
        </w:rPr>
        <w:t>In: Stronks en Hulshof 2001: De kloof verkle</w:t>
      </w:r>
      <w:r>
        <w:rPr>
          <w:i w:val="0"/>
        </w:rPr>
        <w:t>i</w:t>
      </w:r>
      <w:r>
        <w:rPr>
          <w:i w:val="0"/>
        </w:rPr>
        <w:t>nen</w:t>
      </w:r>
      <w:r>
        <w:t>.</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Memorie van toelichting bij de Wijziging van de Wet collectieve preventie volksg</w:t>
      </w:r>
      <w:r>
        <w:t>e</w:t>
      </w:r>
      <w:r>
        <w:t>zondheid, Kamerstuk 28063, ve</w:t>
      </w:r>
      <w:r>
        <w:t>r</w:t>
      </w:r>
      <w:r>
        <w:t>gaderjaar 2001-2002.</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Ministerie Sociale Zaken en Werkgelegenheid. </w:t>
      </w:r>
      <w:r>
        <w:rPr>
          <w:i w:val="0"/>
        </w:rPr>
        <w:t>Kabinetsreactie n.a.v. IBO Zorg Lokaal van de WVG naar een dienstverleningsstelsel</w:t>
      </w:r>
      <w:r>
        <w:t>.</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Ministerie van Justitie (april 2002). </w:t>
      </w:r>
      <w:r>
        <w:rPr>
          <w:i w:val="0"/>
        </w:rPr>
        <w:t>Privé Geweld Publieke Zaak</w:t>
      </w:r>
      <w:r>
        <w:t>.</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Ministerie Volksgezondheid Welzijn en Sport (april 2002). </w:t>
      </w:r>
      <w:r>
        <w:rPr>
          <w:i w:val="0"/>
        </w:rPr>
        <w:t>Modernisering AWBZ Klanten Kiezen</w:t>
      </w:r>
      <w:r>
        <w:t>. Den Haag: M</w:t>
      </w:r>
      <w:r>
        <w:t>i</w:t>
      </w:r>
      <w:r>
        <w:t>nisterie Volksgezondheid Welzijn en Sport.</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Platform openbare gezondheidszorg (2000). </w:t>
      </w:r>
      <w:r>
        <w:rPr>
          <w:i w:val="0"/>
        </w:rPr>
        <w:t>Spelen op de winst; een visie op de openbare gezondheid</w:t>
      </w:r>
      <w:r>
        <w:rPr>
          <w:i w:val="0"/>
        </w:rPr>
        <w:t>s</w:t>
      </w:r>
      <w:r>
        <w:rPr>
          <w:i w:val="0"/>
        </w:rPr>
        <w:t>zorg</w:t>
      </w:r>
      <w:r>
        <w:t xml:space="preserve">. </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GGD Fryslân (2002). </w:t>
      </w:r>
      <w:r>
        <w:rPr>
          <w:i w:val="0"/>
        </w:rPr>
        <w:t>Productenboek 2003 GGD Fryslân</w:t>
      </w:r>
      <w:r>
        <w:t>. Leeuwarden: GGD Fryslân.</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Provincie Fryslân (2001). </w:t>
      </w:r>
      <w:r>
        <w:rPr>
          <w:i w:val="0"/>
        </w:rPr>
        <w:t>Kadernotitie regiovisie preventie Fryslân</w:t>
      </w:r>
      <w:r>
        <w:t>. Leeuwarden: Provincie Fry</w:t>
      </w:r>
      <w:r>
        <w:t>s</w:t>
      </w:r>
      <w:r>
        <w:t>lân.</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Provincie Fryslân (2002). </w:t>
      </w:r>
      <w:r>
        <w:rPr>
          <w:i w:val="0"/>
        </w:rPr>
        <w:t>Ontwerp Regiovisie Preventie Fryslân</w:t>
      </w:r>
      <w:r>
        <w:t>. Leeuwarden: Provincie Fryslân.</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Provincie Fryslân (april 2002). </w:t>
      </w:r>
      <w:r>
        <w:rPr>
          <w:i w:val="0"/>
        </w:rPr>
        <w:t>Regiovisie Verzorging en Verpleging in Fryslân; actualisatie 2002-2004</w:t>
      </w:r>
      <w:r>
        <w:t>. Leeuwa</w:t>
      </w:r>
      <w:r>
        <w:t>r</w:t>
      </w:r>
      <w:r>
        <w:t>den: provincie Fryslân.</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rPr>
          <w:lang w:val="fr-FR"/>
        </w:rPr>
        <w:t xml:space="preserve">Rietdijk, A., Bois, P. du (2001). </w:t>
      </w:r>
      <w:r>
        <w:rPr>
          <w:i w:val="0"/>
        </w:rPr>
        <w:t>De sûne en sike Fries</w:t>
      </w:r>
      <w:r>
        <w:t xml:space="preserve">. In: Hemminga, P., (Red.). </w:t>
      </w:r>
      <w:r>
        <w:rPr>
          <w:i w:val="0"/>
        </w:rPr>
        <w:t>De Aktuele steat fan Fryslân</w:t>
      </w:r>
      <w:r>
        <w:t>. Leeuwarden: Fryske Akademy.</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lastRenderedPageBreak/>
        <w:t xml:space="preserve">RIVM (2001). </w:t>
      </w:r>
      <w:r>
        <w:rPr>
          <w:i w:val="0"/>
        </w:rPr>
        <w:t>Achterstanden en kansen</w:t>
      </w:r>
      <w:r>
        <w:t>. Maarssen: Elsevier/De Tijdstroom.</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RIVM (2002). </w:t>
      </w:r>
      <w:r>
        <w:rPr>
          <w:i w:val="0"/>
        </w:rPr>
        <w:t>Tijd voor gezond gedrag</w:t>
      </w:r>
      <w:r>
        <w:t xml:space="preserve">; </w:t>
      </w:r>
      <w:r>
        <w:rPr>
          <w:i w:val="0"/>
        </w:rPr>
        <w:t>bevordering van gezond gedrag bij spec</w:t>
      </w:r>
      <w:r>
        <w:rPr>
          <w:i w:val="0"/>
        </w:rPr>
        <w:t>i</w:t>
      </w:r>
      <w:r>
        <w:rPr>
          <w:i w:val="0"/>
        </w:rPr>
        <w:t>fieke groepen</w:t>
      </w:r>
      <w:r>
        <w:t>. Houten: Bohn Sta</w:t>
      </w:r>
      <w:r>
        <w:t>f</w:t>
      </w:r>
      <w:r>
        <w:t>leu Van Loghum.</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RIVM (1997). </w:t>
      </w:r>
      <w:r>
        <w:rPr>
          <w:i w:val="0"/>
        </w:rPr>
        <w:t>Volksgezondheid Toekomst Verkenning</w:t>
      </w:r>
      <w:r>
        <w:t xml:space="preserve">. 1997; </w:t>
      </w:r>
      <w:r>
        <w:rPr>
          <w:i w:val="0"/>
        </w:rPr>
        <w:t>deel I, II, III</w:t>
      </w:r>
      <w:r>
        <w:t>. Maarssen: Elsevier/De Tij</w:t>
      </w:r>
      <w:r>
        <w:t>d</w:t>
      </w:r>
      <w:r>
        <w:t>stroom.</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RIVM (2002). </w:t>
      </w:r>
      <w:r>
        <w:rPr>
          <w:i w:val="0"/>
        </w:rPr>
        <w:t>Gezondheid op koers?</w:t>
      </w:r>
      <w:r>
        <w:t xml:space="preserve"> Houten: Bohn, Stafleu, Van Loghum.</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RIVM (2002). </w:t>
      </w:r>
      <w:r>
        <w:rPr>
          <w:i w:val="0"/>
        </w:rPr>
        <w:t>Slikken in Nederland. Regionale variaties in geneesmiddeleng</w:t>
      </w:r>
      <w:r>
        <w:rPr>
          <w:i w:val="0"/>
        </w:rPr>
        <w:t>e</w:t>
      </w:r>
      <w:r>
        <w:rPr>
          <w:i w:val="0"/>
        </w:rPr>
        <w:t>bruik.</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Raad voor de Volksgezondheid en Zorg (2002).</w:t>
      </w:r>
      <w:r>
        <w:rPr>
          <w:i w:val="0"/>
        </w:rPr>
        <w:t xml:space="preserve"> Gezondheid en gedrag</w:t>
      </w:r>
      <w:r>
        <w:t>. Zoete</w:t>
      </w:r>
      <w:r>
        <w:t>r</w:t>
      </w:r>
      <w:r>
        <w:t xml:space="preserve">meer. Ruijven E.C.M. van. </w:t>
      </w:r>
      <w:r>
        <w:rPr>
          <w:i w:val="0"/>
        </w:rPr>
        <w:t>Naar school. Participatie en prestaties in  de provincie Fryslân.</w:t>
      </w:r>
      <w:r>
        <w:t>Leeuwarden: De Fryske Akademy.</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Sociaal Cultureel Planbureau (2000). </w:t>
      </w:r>
      <w:r>
        <w:rPr>
          <w:i w:val="0"/>
        </w:rPr>
        <w:t>Rapportage Jeugd 2000</w:t>
      </w:r>
      <w:r>
        <w:t>. Den Haag: Sociaal Cultureel Planbureau.</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Stuurgroep Nationaal Contract OGZ (2001), </w:t>
      </w:r>
      <w:r>
        <w:rPr>
          <w:i w:val="0"/>
        </w:rPr>
        <w:t>Nationaal contract Openbare g</w:t>
      </w:r>
      <w:r>
        <w:rPr>
          <w:i w:val="0"/>
        </w:rPr>
        <w:t>e</w:t>
      </w:r>
      <w:r>
        <w:rPr>
          <w:i w:val="0"/>
        </w:rPr>
        <w:t>zondheidszorg; Intentie tot samenwerking 2001-2003, 1</w:t>
      </w:r>
      <w:r>
        <w:rPr>
          <w:i w:val="0"/>
          <w:vertAlign w:val="superscript"/>
        </w:rPr>
        <w:t>e</w:t>
      </w:r>
      <w:r>
        <w:rPr>
          <w:i w:val="0"/>
        </w:rPr>
        <w:t xml:space="preserve"> voortgangsrapportage en brochure ter gelegenheid van de afsluiting van het Contract</w:t>
      </w:r>
      <w:r>
        <w:t>.</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Thuiszorg Het Friese Land, Thuiszorg Zuidwest Friesland, Stichting thuiszorg De Friese Wouden.</w:t>
      </w:r>
    </w:p>
    <w:p w:rsidR="00B85BE1" w:rsidRDefault="00B85BE1">
      <w:pPr>
        <w:pStyle w:val="Koptekst"/>
        <w:tabs>
          <w:tab w:val="clear" w:pos="4536"/>
          <w:tab w:val="clear" w:pos="9072"/>
          <w:tab w:val="left" w:pos="426"/>
          <w:tab w:val="left" w:pos="709"/>
          <w:tab w:val="left" w:pos="1843"/>
          <w:tab w:val="left" w:pos="2835"/>
        </w:tabs>
        <w:ind w:left="426"/>
      </w:pPr>
      <w:r>
        <w:t xml:space="preserve">i.s.m. Ede, J. van (GGD Fryslân) </w:t>
      </w:r>
      <w:r>
        <w:rPr>
          <w:i w:val="0"/>
        </w:rPr>
        <w:t>Registratie 0-4 jarige risicokinderen in Friesland</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Verhulst, F.C., Verhey, F. (red.) (2000). </w:t>
      </w:r>
      <w:r>
        <w:rPr>
          <w:i w:val="0"/>
        </w:rPr>
        <w:t>Adolescentenpsychiatrie</w:t>
      </w:r>
      <w:r>
        <w:t>. Assen: Van Gorcum.</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 xml:space="preserve">VNG (2001). </w:t>
      </w:r>
      <w:r>
        <w:rPr>
          <w:i w:val="0"/>
        </w:rPr>
        <w:t>Bouwen aan gezond beleid; zo maakt u een gemeentelijke nota g</w:t>
      </w:r>
      <w:r>
        <w:rPr>
          <w:i w:val="0"/>
        </w:rPr>
        <w:t>e</w:t>
      </w:r>
      <w:r>
        <w:rPr>
          <w:i w:val="0"/>
        </w:rPr>
        <w:t>zondheidsbeleid</w:t>
      </w:r>
      <w:r>
        <w:t>. Den Haag: VNG.</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Werkgroep ‘Versterking lokaal gezondheidsbeleid’ 2001, Basisnota Lokaal g</w:t>
      </w:r>
      <w:r>
        <w:t>e</w:t>
      </w:r>
      <w:r>
        <w:t xml:space="preserve">zondheidsbeleid; raamwerk voor de 17 gemeenten in de Achterhoek. </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Regiovisie Ambulante Verslavingszorg in Fryslân, vastgesteld door de gemeent</w:t>
      </w:r>
      <w:r>
        <w:t>e</w:t>
      </w:r>
      <w:r>
        <w:t>raad van Leeuwarden op 13 mei 2002</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pPr>
      <w:r>
        <w:t>Regiovisie Maatschappelijke Opvang en Vrouwenopvang in Fryslân, vastgesteld door de gemeenteraad van Lee</w:t>
      </w:r>
      <w:r>
        <w:t>u</w:t>
      </w:r>
      <w:r>
        <w:t>warden op 24 juni 2002</w:t>
      </w:r>
    </w:p>
    <w:p w:rsidR="00B85BE1" w:rsidRDefault="00B85BE1" w:rsidP="00B85BE1">
      <w:pPr>
        <w:pStyle w:val="Koptekst"/>
        <w:numPr>
          <w:ilvl w:val="0"/>
          <w:numId w:val="5"/>
        </w:numPr>
        <w:tabs>
          <w:tab w:val="clear" w:pos="510"/>
          <w:tab w:val="clear" w:pos="4536"/>
          <w:tab w:val="clear" w:pos="9072"/>
          <w:tab w:val="left" w:pos="426"/>
          <w:tab w:val="left" w:pos="709"/>
          <w:tab w:val="left" w:pos="1843"/>
          <w:tab w:val="left" w:pos="2835"/>
        </w:tabs>
        <w:ind w:left="426" w:hanging="426"/>
        <w:rPr>
          <w:b/>
        </w:rPr>
      </w:pPr>
      <w:r>
        <w:t>Brief van Minister Hoogervorst van VWS aan de Tweede Kamer dd. 15 september 2003 over de “Stappen naar een toegankelijke, betaalbare, solidaire en doelmat</w:t>
      </w:r>
      <w:r>
        <w:t>i</w:t>
      </w:r>
      <w:r>
        <w:t>ge AWBZ”.</w:t>
      </w:r>
    </w:p>
    <w:p w:rsidR="00B85BE1" w:rsidRDefault="00B85BE1">
      <w:pPr>
        <w:pStyle w:val="Koptekst"/>
        <w:tabs>
          <w:tab w:val="clear" w:pos="4536"/>
          <w:tab w:val="clear" w:pos="9072"/>
          <w:tab w:val="left" w:pos="426"/>
          <w:tab w:val="left" w:pos="709"/>
          <w:tab w:val="left" w:pos="1843"/>
          <w:tab w:val="left" w:pos="2835"/>
        </w:tabs>
      </w:pPr>
    </w:p>
    <w:p w:rsidR="00B85BE1" w:rsidRDefault="00B85BE1">
      <w:pPr>
        <w:pStyle w:val="Inhopg1"/>
      </w:pPr>
      <w:r>
        <w:br w:type="page"/>
      </w:r>
      <w:r>
        <w:lastRenderedPageBreak/>
        <w:t>Bijlage 2  Wettelijk kader</w:t>
      </w:r>
    </w:p>
    <w:p w:rsidR="00B85BE1" w:rsidRDefault="00B85BE1"/>
    <w:p w:rsidR="00B85BE1" w:rsidRDefault="00B85BE1">
      <w:r>
        <w:t>Gemeenten hebben op grond van een groot aantal wetten een verantwoordelijkheid voor de gezondheid van hun burgers. Sommige wetten, zoals de Grondwet en de Gemeent</w:t>
      </w:r>
      <w:r>
        <w:t>e</w:t>
      </w:r>
      <w:r>
        <w:t>wet, geven gemeenten een algemene verantwoordelijkheid, een soort morele verplic</w:t>
      </w:r>
      <w:r>
        <w:t>h</w:t>
      </w:r>
      <w:r>
        <w:t>ting om zich te bemoeien met de gezondheid van burgers. Andere wetten geven een omschrijving van specifieke, nader omschreven uitvoerende verantwoordelijkheden. Uit de combinatie van algemene en specifieke verantwoordelijkheden vloeien verschillende  taken voort. Verderop in dit hoofdstuk zal duidelijk worden dat de verschillende taken en verantwoordelijkheden leiden tot verschillende rollen van de gemeente in het g</w:t>
      </w:r>
      <w:r>
        <w:t>e</w:t>
      </w:r>
      <w:r>
        <w:t>meentelijk beleid (bijvoorbeeld uitvoerende en regi</w:t>
      </w:r>
      <w:r>
        <w:t>e</w:t>
      </w:r>
      <w:r>
        <w:t>rol).</w:t>
      </w:r>
    </w:p>
    <w:p w:rsidR="00B85BE1" w:rsidRDefault="00B85BE1"/>
    <w:p w:rsidR="00B85BE1" w:rsidRDefault="00B85BE1">
      <w:pPr>
        <w:rPr>
          <w:b/>
        </w:rPr>
      </w:pPr>
      <w:r>
        <w:t xml:space="preserve">Voor de gemeentelijke verantwoordelijkheid voor de gezondheid van de burgers in engere zin zijn de belangrijkste wetten de </w:t>
      </w:r>
      <w:r>
        <w:rPr>
          <w:u w:val="single"/>
        </w:rPr>
        <w:t>Welzijnswet</w:t>
      </w:r>
      <w:r>
        <w:t xml:space="preserve"> en de </w:t>
      </w:r>
      <w:r>
        <w:rPr>
          <w:u w:val="single"/>
        </w:rPr>
        <w:t>Wet collectieve preventie volksgezondheid</w:t>
      </w:r>
      <w:r>
        <w:t xml:space="preserve">. </w:t>
      </w:r>
    </w:p>
    <w:p w:rsidR="00B85BE1" w:rsidRDefault="00B85BE1">
      <w:pPr>
        <w:pStyle w:val="referentiekopjes"/>
        <w:tabs>
          <w:tab w:val="clear" w:pos="0"/>
          <w:tab w:val="clear" w:pos="425"/>
          <w:tab w:val="clear" w:pos="851"/>
          <w:tab w:val="clear" w:pos="1276"/>
        </w:tabs>
        <w:rPr>
          <w:rFonts w:ascii="Times New Roman" w:hAnsi="Times New Roman"/>
          <w:spacing w:val="0"/>
        </w:rPr>
      </w:pPr>
      <w:r>
        <w:rPr>
          <w:rFonts w:ascii="Times New Roman" w:hAnsi="Times New Roman"/>
          <w:spacing w:val="0"/>
        </w:rPr>
        <w:t>Welzijn is een belangrijke voorwaarde voor gezondheid. Op grond van de Welzijnswet heeft de gemeente een aantal uitvoerende verantwoordelijkheden, waarmee het welzijn van burgers en daarmee de gezondheid kan worden beïnvloed. Met subsidies op basis van de Welzijnswet kan de gemeente bijvoorbeeld verenigingen steunen die zorgen voor ontspanning, sport en bewegen en sociale conta</w:t>
      </w:r>
      <w:r>
        <w:rPr>
          <w:rFonts w:ascii="Times New Roman" w:hAnsi="Times New Roman"/>
          <w:spacing w:val="0"/>
        </w:rPr>
        <w:t>c</w:t>
      </w:r>
      <w:r>
        <w:rPr>
          <w:rFonts w:ascii="Times New Roman" w:hAnsi="Times New Roman"/>
          <w:spacing w:val="0"/>
        </w:rPr>
        <w:t>ten.</w:t>
      </w:r>
    </w:p>
    <w:p w:rsidR="00B85BE1" w:rsidRDefault="00B85BE1">
      <w:pPr>
        <w:pStyle w:val="referentiekopjes"/>
        <w:tabs>
          <w:tab w:val="clear" w:pos="0"/>
          <w:tab w:val="clear" w:pos="425"/>
          <w:tab w:val="clear" w:pos="851"/>
          <w:tab w:val="clear" w:pos="1276"/>
        </w:tabs>
        <w:rPr>
          <w:rFonts w:ascii="Times New Roman" w:hAnsi="Times New Roman"/>
          <w:spacing w:val="0"/>
        </w:rPr>
      </w:pPr>
      <w:r>
        <w:rPr>
          <w:rFonts w:ascii="Times New Roman" w:hAnsi="Times New Roman"/>
          <w:spacing w:val="0"/>
        </w:rPr>
        <w:t>Daarnaast heeft de gemeente op grond van de Welzijnswet de verantwoordelijkheid voor de maatschappelijke opvang, de verslavingszorg, de vrouwenopvang en het alg</w:t>
      </w:r>
      <w:r>
        <w:rPr>
          <w:rFonts w:ascii="Times New Roman" w:hAnsi="Times New Roman"/>
          <w:spacing w:val="0"/>
        </w:rPr>
        <w:t>e</w:t>
      </w:r>
      <w:r>
        <w:rPr>
          <w:rFonts w:ascii="Times New Roman" w:hAnsi="Times New Roman"/>
          <w:spacing w:val="0"/>
        </w:rPr>
        <w:t>meen maatscha</w:t>
      </w:r>
      <w:r>
        <w:rPr>
          <w:rFonts w:ascii="Times New Roman" w:hAnsi="Times New Roman"/>
          <w:spacing w:val="0"/>
        </w:rPr>
        <w:t>p</w:t>
      </w:r>
      <w:r>
        <w:rPr>
          <w:rFonts w:ascii="Times New Roman" w:hAnsi="Times New Roman"/>
          <w:spacing w:val="0"/>
        </w:rPr>
        <w:t>pelijk werk.</w:t>
      </w:r>
    </w:p>
    <w:p w:rsidR="00B85BE1" w:rsidRDefault="00B85BE1"/>
    <w:p w:rsidR="00B85BE1" w:rsidRDefault="00B85BE1">
      <w:r>
        <w:t>De Wet collectieve preventie volksgezondheid is de wet op grond waarvan gemeenten de meest directe taken hebben op het gebied van gezondheidsbeleid. De Wcpv maakt gemeenten ervoor verantwoordelijk dat collectief-preventieve taken worden uitgevoerd. De gemeente moet daarbij zorgdragen voor continuïteit, samenhang en afstemming binnen de collectieve preventie en met de curatieve gezondheidszorg. Zij stemt de co</w:t>
      </w:r>
      <w:r>
        <w:t>l</w:t>
      </w:r>
      <w:r>
        <w:t>lectieve preventie natuurlijk ook af met het gemeentelijk beleid op andere terreinen. Verder werkt zij samen met andere organisaties. Samenwerking over de grenzen van de verschillende deelterreinen van de gemeentelijke gezondheidszorg en sociale zorg vormt de kern van de Wcpv. Daarnaast wijst de Wcpv expliciet taken aan die de g</w:t>
      </w:r>
      <w:r>
        <w:t>e</w:t>
      </w:r>
      <w:r>
        <w:t>meente zelf moet uitvoeren: infectieziektebestrijding en jeugdg</w:t>
      </w:r>
      <w:r>
        <w:t>e</w:t>
      </w:r>
      <w:r>
        <w:t xml:space="preserve">zondheidszorg. </w:t>
      </w:r>
    </w:p>
    <w:p w:rsidR="00B85BE1" w:rsidRDefault="00B85BE1">
      <w:r>
        <w:t>De Wcpv verplicht de gemeente om voor Wcpv-taken een gemeentelijke gezondheid</w:t>
      </w:r>
      <w:r>
        <w:t>s</w:t>
      </w:r>
      <w:r>
        <w:t>dienst (GGD) in stand te houden met voldoende deskundigheid om die taken te behart</w:t>
      </w:r>
      <w:r>
        <w:t>i</w:t>
      </w:r>
      <w:r>
        <w:t xml:space="preserve">gen. In de provincie Fryslân is de uitvoering van deze taken grotendeels ondergebracht bij GGD Fryslân. </w:t>
      </w:r>
    </w:p>
    <w:p w:rsidR="00B85BE1" w:rsidRDefault="00B85BE1">
      <w:r>
        <w:t>In 2002 is de Wcpv geactualiseerd. Daarin is o.m. vastgelegd:</w:t>
      </w:r>
    </w:p>
    <w:p w:rsidR="00B85BE1" w:rsidRDefault="00B85BE1">
      <w:pPr>
        <w:numPr>
          <w:ilvl w:val="0"/>
          <w:numId w:val="3"/>
        </w:numPr>
      </w:pPr>
      <w:r>
        <w:t>invoering van de verplichting aan gemeenten om vanaf 2003 vierjaarlijks een nota gezondheidsbeleid uit te bre</w:t>
      </w:r>
      <w:r>
        <w:t>n</w:t>
      </w:r>
      <w:r>
        <w:t>gen;</w:t>
      </w:r>
    </w:p>
    <w:p w:rsidR="00B85BE1" w:rsidRDefault="00B85BE1">
      <w:pPr>
        <w:numPr>
          <w:ilvl w:val="0"/>
          <w:numId w:val="3"/>
        </w:numPr>
      </w:pPr>
      <w:r>
        <w:t>het vierjaarlijks ontwerpen van een landelijke nota gezondheidsbeleid – vanaf 2002;</w:t>
      </w:r>
    </w:p>
    <w:p w:rsidR="00B85BE1" w:rsidRDefault="00B85BE1">
      <w:pPr>
        <w:numPr>
          <w:ilvl w:val="0"/>
          <w:numId w:val="3"/>
        </w:numPr>
      </w:pPr>
      <w:r>
        <w:t>stimuleren van gemeenten om het gemeentelijk gezondheidsbeleid te versterken.</w:t>
      </w:r>
    </w:p>
    <w:p w:rsidR="00B85BE1" w:rsidRDefault="00B85BE1">
      <w:pPr>
        <w:pStyle w:val="Voetnoottekst"/>
      </w:pPr>
    </w:p>
    <w:p w:rsidR="00B85BE1" w:rsidRDefault="00B85BE1">
      <w:r>
        <w:t xml:space="preserve">Behalve taken op het gebied van preventie, hebben gemeenten ook een aantal zorgtaken. De belangrijkste voorbeelden daarvan zijn de uitvoering van de </w:t>
      </w:r>
      <w:r>
        <w:rPr>
          <w:u w:val="single"/>
        </w:rPr>
        <w:t>Wet Voorzieningen Gehandicapten</w:t>
      </w:r>
      <w:r>
        <w:t xml:space="preserve"> (WVG) en de verantwoordelijkheid voor de indicatiestelling voor ve</w:t>
      </w:r>
      <w:r>
        <w:t>r</w:t>
      </w:r>
      <w:r>
        <w:t>pleging en verzorging, taken op het gebied van de ambulancezorg en de verantwoord</w:t>
      </w:r>
      <w:r>
        <w:t>e</w:t>
      </w:r>
      <w:r>
        <w:t>lijkheid voor de G</w:t>
      </w:r>
      <w:r>
        <w:t>e</w:t>
      </w:r>
      <w:r>
        <w:t xml:space="preserve">neeskundige Hulpverlening bij Ongevallen en Rampen. </w:t>
      </w:r>
    </w:p>
    <w:p w:rsidR="00B85BE1" w:rsidRDefault="00B85BE1">
      <w:pPr>
        <w:pStyle w:val="Voetnoottekst"/>
      </w:pPr>
    </w:p>
    <w:bookmarkEnd w:id="5"/>
    <w:bookmarkEnd w:id="6"/>
    <w:p w:rsidR="00B85BE1" w:rsidRDefault="00B85BE1">
      <w:pPr>
        <w:pStyle w:val="Koptekst"/>
        <w:tabs>
          <w:tab w:val="clear" w:pos="4536"/>
          <w:tab w:val="clear" w:pos="9072"/>
          <w:tab w:val="left" w:pos="426"/>
          <w:tab w:val="left" w:pos="709"/>
          <w:tab w:val="left" w:pos="1843"/>
          <w:tab w:val="left" w:pos="2835"/>
        </w:tabs>
      </w:pPr>
    </w:p>
    <w:sectPr w:rsidR="00B85BE1">
      <w:footerReference w:type="default" r:id="rId9"/>
      <w:type w:val="continuous"/>
      <w:pgSz w:w="11907" w:h="16840" w:code="9"/>
      <w:pgMar w:top="2127" w:right="1134" w:bottom="2268" w:left="3686" w:header="708" w:footer="708"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737E" w:rsidRDefault="002B737E">
      <w:r>
        <w:separator/>
      </w:r>
    </w:p>
  </w:endnote>
  <w:endnote w:type="continuationSeparator" w:id="0">
    <w:p w:rsidR="002B737E" w:rsidRDefault="002B73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Univers">
    <w:altName w:val="Arial"/>
    <w:panose1 w:val="00000000000000000000"/>
    <w:charset w:val="00"/>
    <w:family w:val="swiss"/>
    <w:notTrueType/>
    <w:pitch w:val="variable"/>
    <w:sig w:usb0="00000003" w:usb1="00000000" w:usb2="00000000" w:usb3="00000000" w:csb0="00000001" w:csb1="00000000"/>
  </w:font>
  <w:font w:name="NewsGoth BT">
    <w:altName w:val="Tahoma"/>
    <w:charset w:val="00"/>
    <w:family w:val="swiss"/>
    <w:pitch w:val="variable"/>
    <w:sig w:usb0="00000087" w:usb1="00000000" w:usb2="00000000" w:usb3="00000000" w:csb0="0000001B" w:csb1="00000000"/>
  </w:font>
  <w:font w:name="NewsGoth Cn BT">
    <w:altName w:val="Arial Narrow"/>
    <w:charset w:val="00"/>
    <w:family w:val="swiss"/>
    <w:pitch w:val="variable"/>
    <w:sig w:usb0="00000087" w:usb1="00000000" w:usb2="00000000" w:usb3="00000000" w:csb0="0000001B"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5BE1" w:rsidRDefault="00B85BE1">
    <w:pPr>
      <w:pStyle w:val="Voettekst"/>
      <w:framePr w:wrap="around" w:vAnchor="text" w:hAnchor="margin" w:xAlign="right" w:y="1"/>
      <w:rPr>
        <w:rStyle w:val="Paginanummer"/>
      </w:rPr>
    </w:pPr>
    <w:r>
      <w:rPr>
        <w:rStyle w:val="Paginanummer"/>
      </w:rPr>
      <w:fldChar w:fldCharType="begin"/>
    </w:r>
    <w:r>
      <w:rPr>
        <w:rStyle w:val="Paginanummer"/>
      </w:rPr>
      <w:instrText xml:space="preserve">PAGE  </w:instrText>
    </w:r>
    <w:r>
      <w:rPr>
        <w:rStyle w:val="Paginanummer"/>
      </w:rPr>
      <w:fldChar w:fldCharType="separate"/>
    </w:r>
    <w:r w:rsidR="00384050">
      <w:rPr>
        <w:rStyle w:val="Paginanummer"/>
        <w:noProof/>
      </w:rPr>
      <w:t>1</w:t>
    </w:r>
    <w:r>
      <w:rPr>
        <w:rStyle w:val="Paginanummer"/>
      </w:rPr>
      <w:fldChar w:fldCharType="end"/>
    </w:r>
  </w:p>
  <w:p w:rsidR="00B85BE1" w:rsidRDefault="00B85BE1">
    <w:pPr>
      <w:pStyle w:val="Voettekst"/>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737E" w:rsidRDefault="002B737E">
      <w:r>
        <w:separator/>
      </w:r>
    </w:p>
  </w:footnote>
  <w:footnote w:type="continuationSeparator" w:id="0">
    <w:p w:rsidR="002B737E" w:rsidRDefault="002B737E">
      <w:r>
        <w:continuationSeparator/>
      </w:r>
    </w:p>
  </w:footnote>
  <w:footnote w:id="1">
    <w:p w:rsidR="00B85BE1" w:rsidRDefault="00B85BE1">
      <w:pPr>
        <w:pStyle w:val="Voetnoottekst"/>
        <w:rPr>
          <w:sz w:val="18"/>
        </w:rPr>
      </w:pPr>
      <w:r>
        <w:rPr>
          <w:rStyle w:val="Voetnootmarkering"/>
          <w:sz w:val="18"/>
        </w:rPr>
        <w:footnoteRef/>
      </w:r>
      <w:r>
        <w:rPr>
          <w:sz w:val="18"/>
        </w:rPr>
        <w:t xml:space="preserve"> In bijlage 2 wordt een korte beschrijving van het wettelijk kader gegeven.</w:t>
      </w:r>
    </w:p>
  </w:footnote>
  <w:footnote w:id="2">
    <w:p w:rsidR="00B85BE1" w:rsidRDefault="00B85BE1">
      <w:pPr>
        <w:pStyle w:val="Voetnoottekst"/>
        <w:rPr>
          <w:sz w:val="18"/>
        </w:rPr>
      </w:pPr>
      <w:r>
        <w:rPr>
          <w:rStyle w:val="Voetnootmarkering"/>
          <w:sz w:val="18"/>
        </w:rPr>
        <w:footnoteRef/>
      </w:r>
      <w:r>
        <w:rPr>
          <w:sz w:val="18"/>
        </w:rPr>
        <w:t xml:space="preserve"> In de projectgroep hadden zitting: Stichting Maatschappelijke Opvang  Friese Wouden, GGD Fryslan, Kuno van Dijk stichting, GGZ Friesland, Thuisfront (huiselijk geweld), SPD, HWL en de g</w:t>
      </w:r>
      <w:r>
        <w:rPr>
          <w:sz w:val="18"/>
        </w:rPr>
        <w:t>e</w:t>
      </w:r>
      <w:r>
        <w:rPr>
          <w:sz w:val="18"/>
        </w:rPr>
        <w:t>meente Leeuwarden.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944C7"/>
    <w:multiLevelType w:val="multilevel"/>
    <w:tmpl w:val="D41E3E00"/>
    <w:lvl w:ilvl="0">
      <w:start w:val="2"/>
      <w:numFmt w:val="decimal"/>
      <w:lvlText w:val="%1."/>
      <w:lvlJc w:val="left"/>
      <w:pPr>
        <w:tabs>
          <w:tab w:val="num" w:pos="360"/>
        </w:tabs>
        <w:ind w:left="360" w:hanging="360"/>
      </w:pPr>
      <w:rPr>
        <w:rFonts w:hint="default"/>
      </w:rPr>
    </w:lvl>
    <w:lvl w:ilvl="1">
      <w:start w:val="3"/>
      <w:numFmt w:val="decimal"/>
      <w:isLgl/>
      <w:lvlText w:val="%1.%2."/>
      <w:lvlJc w:val="left"/>
      <w:pPr>
        <w:tabs>
          <w:tab w:val="num" w:pos="705"/>
        </w:tabs>
        <w:ind w:left="705" w:hanging="705"/>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
    <w:nsid w:val="0E114907"/>
    <w:multiLevelType w:val="singleLevel"/>
    <w:tmpl w:val="92F093DE"/>
    <w:lvl w:ilvl="0">
      <w:start w:val="2"/>
      <w:numFmt w:val="decimal"/>
      <w:lvlText w:val="%1"/>
      <w:lvlJc w:val="left"/>
      <w:pPr>
        <w:tabs>
          <w:tab w:val="num" w:pos="360"/>
        </w:tabs>
        <w:ind w:left="360" w:hanging="360"/>
      </w:pPr>
      <w:rPr>
        <w:rFonts w:hint="default"/>
      </w:rPr>
    </w:lvl>
  </w:abstractNum>
  <w:abstractNum w:abstractNumId="2">
    <w:nsid w:val="17F132CF"/>
    <w:multiLevelType w:val="singleLevel"/>
    <w:tmpl w:val="08388F96"/>
    <w:lvl w:ilvl="0">
      <w:start w:val="1"/>
      <w:numFmt w:val="bullet"/>
      <w:lvlText w:val=""/>
      <w:lvlJc w:val="left"/>
      <w:pPr>
        <w:tabs>
          <w:tab w:val="num" w:pos="397"/>
        </w:tabs>
        <w:ind w:left="397" w:hanging="397"/>
      </w:pPr>
      <w:rPr>
        <w:rFonts w:ascii="Symbol" w:hAnsi="Symbol" w:hint="default"/>
      </w:rPr>
    </w:lvl>
  </w:abstractNum>
  <w:abstractNum w:abstractNumId="3">
    <w:nsid w:val="18617E8A"/>
    <w:multiLevelType w:val="singleLevel"/>
    <w:tmpl w:val="08388F96"/>
    <w:lvl w:ilvl="0">
      <w:start w:val="1"/>
      <w:numFmt w:val="bullet"/>
      <w:lvlText w:val=""/>
      <w:lvlJc w:val="left"/>
      <w:pPr>
        <w:tabs>
          <w:tab w:val="num" w:pos="397"/>
        </w:tabs>
        <w:ind w:left="397" w:hanging="397"/>
      </w:pPr>
      <w:rPr>
        <w:rFonts w:ascii="Symbol" w:hAnsi="Symbol" w:hint="default"/>
      </w:rPr>
    </w:lvl>
  </w:abstractNum>
  <w:abstractNum w:abstractNumId="4">
    <w:nsid w:val="1E3804D4"/>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5">
    <w:nsid w:val="1E9D13F1"/>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6">
    <w:nsid w:val="1F4438C1"/>
    <w:multiLevelType w:val="multilevel"/>
    <w:tmpl w:val="35EE5A64"/>
    <w:lvl w:ilvl="0">
      <w:start w:val="1"/>
      <w:numFmt w:val="bullet"/>
      <w:lvlText w:val=""/>
      <w:lvlJc w:val="left"/>
      <w:pPr>
        <w:tabs>
          <w:tab w:val="num" w:pos="360"/>
        </w:tabs>
        <w:ind w:left="340" w:hanging="340"/>
      </w:pPr>
      <w:rPr>
        <w:rFonts w:ascii="Symbol" w:hAnsi="Symbol" w:hint="default"/>
      </w:rPr>
    </w:lvl>
    <w:lvl w:ilvl="1">
      <w:start w:val="1"/>
      <w:numFmt w:val="bullet"/>
      <w:lvlText w:val=""/>
      <w:lvlJc w:val="left"/>
      <w:pPr>
        <w:tabs>
          <w:tab w:val="num" w:pos="1440"/>
        </w:tabs>
        <w:ind w:left="1420" w:hanging="34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
    <w:nsid w:val="25DC130D"/>
    <w:multiLevelType w:val="singleLevel"/>
    <w:tmpl w:val="08388F96"/>
    <w:lvl w:ilvl="0">
      <w:start w:val="1"/>
      <w:numFmt w:val="bullet"/>
      <w:lvlText w:val=""/>
      <w:lvlJc w:val="left"/>
      <w:pPr>
        <w:tabs>
          <w:tab w:val="num" w:pos="397"/>
        </w:tabs>
        <w:ind w:left="397" w:hanging="397"/>
      </w:pPr>
      <w:rPr>
        <w:rFonts w:ascii="Symbol" w:hAnsi="Symbol" w:hint="default"/>
      </w:rPr>
    </w:lvl>
  </w:abstractNum>
  <w:abstractNum w:abstractNumId="8">
    <w:nsid w:val="2A6E7A4C"/>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9">
    <w:nsid w:val="2EA53631"/>
    <w:multiLevelType w:val="multilevel"/>
    <w:tmpl w:val="8618C186"/>
    <w:lvl w:ilvl="0">
      <w:start w:val="1"/>
      <w:numFmt w:val="bullet"/>
      <w:lvlText w:val=""/>
      <w:lvlJc w:val="left"/>
      <w:pPr>
        <w:tabs>
          <w:tab w:val="num" w:pos="510"/>
        </w:tabs>
        <w:ind w:left="510" w:hanging="51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
    <w:nsid w:val="32860D5F"/>
    <w:multiLevelType w:val="singleLevel"/>
    <w:tmpl w:val="A95016EA"/>
    <w:lvl w:ilvl="0">
      <w:start w:val="1"/>
      <w:numFmt w:val="bullet"/>
      <w:lvlText w:val=""/>
      <w:lvlJc w:val="left"/>
      <w:pPr>
        <w:tabs>
          <w:tab w:val="num" w:pos="397"/>
        </w:tabs>
        <w:ind w:left="397" w:hanging="397"/>
      </w:pPr>
      <w:rPr>
        <w:rFonts w:ascii="Symbol" w:hAnsi="Symbol" w:hint="default"/>
      </w:rPr>
    </w:lvl>
  </w:abstractNum>
  <w:abstractNum w:abstractNumId="11">
    <w:nsid w:val="3394002E"/>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12">
    <w:nsid w:val="38CB7AAC"/>
    <w:multiLevelType w:val="multilevel"/>
    <w:tmpl w:val="7D8620D8"/>
    <w:lvl w:ilvl="0">
      <w:start w:val="1"/>
      <w:numFmt w:val="decimal"/>
      <w:lvlText w:val="%1."/>
      <w:lvlJc w:val="left"/>
      <w:pPr>
        <w:tabs>
          <w:tab w:val="num" w:pos="360"/>
        </w:tabs>
        <w:ind w:left="360" w:hanging="360"/>
      </w:pPr>
    </w:lvl>
    <w:lvl w:ilvl="1" w:tentative="1">
      <w:start w:val="1"/>
      <w:numFmt w:val="lowerLetter"/>
      <w:pStyle w:val="Standaard"/>
      <w:lvlText w:val="%2."/>
      <w:lvlJc w:val="left"/>
      <w:pPr>
        <w:tabs>
          <w:tab w:val="num" w:pos="1440"/>
        </w:tabs>
        <w:ind w:left="1440" w:hanging="360"/>
      </w:pPr>
    </w:lvl>
    <w:lvl w:ilvl="2" w:tentative="1">
      <w:start w:val="1"/>
      <w:numFmt w:val="lowerRoman"/>
      <w:pStyle w:val="Standaard"/>
      <w:lvlText w:val="%3."/>
      <w:lvlJc w:val="right"/>
      <w:pPr>
        <w:tabs>
          <w:tab w:val="num" w:pos="2160"/>
        </w:tabs>
        <w:ind w:left="2160" w:hanging="180"/>
      </w:pPr>
    </w:lvl>
    <w:lvl w:ilvl="3" w:tentative="1">
      <w:start w:val="1"/>
      <w:numFmt w:val="decimal"/>
      <w:pStyle w:val="Standaard"/>
      <w:lvlText w:val="%4."/>
      <w:lvlJc w:val="left"/>
      <w:pPr>
        <w:tabs>
          <w:tab w:val="num" w:pos="2880"/>
        </w:tabs>
        <w:ind w:left="2880" w:hanging="360"/>
      </w:pPr>
    </w:lvl>
    <w:lvl w:ilvl="4" w:tentative="1">
      <w:start w:val="1"/>
      <w:numFmt w:val="lowerLetter"/>
      <w:pStyle w:val="Standaard"/>
      <w:lvlText w:val="%5."/>
      <w:lvlJc w:val="left"/>
      <w:pPr>
        <w:tabs>
          <w:tab w:val="num" w:pos="3600"/>
        </w:tabs>
        <w:ind w:left="3600" w:hanging="360"/>
      </w:pPr>
    </w:lvl>
    <w:lvl w:ilvl="5" w:tentative="1">
      <w:start w:val="1"/>
      <w:numFmt w:val="lowerRoman"/>
      <w:pStyle w:val="Standaard"/>
      <w:lvlText w:val="%6."/>
      <w:lvlJc w:val="right"/>
      <w:pPr>
        <w:tabs>
          <w:tab w:val="num" w:pos="4320"/>
        </w:tabs>
        <w:ind w:left="4320" w:hanging="180"/>
      </w:pPr>
    </w:lvl>
    <w:lvl w:ilvl="6" w:tentative="1">
      <w:start w:val="1"/>
      <w:numFmt w:val="decimal"/>
      <w:pStyle w:val="Standaard"/>
      <w:lvlText w:val="%7."/>
      <w:lvlJc w:val="left"/>
      <w:pPr>
        <w:tabs>
          <w:tab w:val="num" w:pos="5040"/>
        </w:tabs>
        <w:ind w:left="5040" w:hanging="360"/>
      </w:pPr>
    </w:lvl>
    <w:lvl w:ilvl="7" w:tentative="1">
      <w:start w:val="1"/>
      <w:numFmt w:val="lowerLetter"/>
      <w:pStyle w:val="Standaard"/>
      <w:lvlText w:val="%8."/>
      <w:lvlJc w:val="left"/>
      <w:pPr>
        <w:tabs>
          <w:tab w:val="num" w:pos="5760"/>
        </w:tabs>
        <w:ind w:left="5760" w:hanging="360"/>
      </w:pPr>
    </w:lvl>
    <w:lvl w:ilvl="8" w:tentative="1">
      <w:start w:val="1"/>
      <w:numFmt w:val="lowerRoman"/>
      <w:pStyle w:val="Standaard"/>
      <w:lvlText w:val="%9."/>
      <w:lvlJc w:val="right"/>
      <w:pPr>
        <w:tabs>
          <w:tab w:val="num" w:pos="6480"/>
        </w:tabs>
        <w:ind w:left="6480" w:hanging="180"/>
      </w:pPr>
    </w:lvl>
  </w:abstractNum>
  <w:abstractNum w:abstractNumId="13">
    <w:nsid w:val="3AF04909"/>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14">
    <w:nsid w:val="3EB5759C"/>
    <w:multiLevelType w:val="singleLevel"/>
    <w:tmpl w:val="823CDB8C"/>
    <w:lvl w:ilvl="0">
      <w:start w:val="1"/>
      <w:numFmt w:val="bullet"/>
      <w:lvlText w:val=""/>
      <w:lvlJc w:val="left"/>
      <w:pPr>
        <w:tabs>
          <w:tab w:val="num" w:pos="397"/>
        </w:tabs>
        <w:ind w:left="397" w:hanging="397"/>
      </w:pPr>
      <w:rPr>
        <w:rFonts w:ascii="Symbol" w:hAnsi="Symbol" w:hint="default"/>
      </w:rPr>
    </w:lvl>
  </w:abstractNum>
  <w:abstractNum w:abstractNumId="15">
    <w:nsid w:val="413F43EA"/>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16">
    <w:nsid w:val="473E666A"/>
    <w:multiLevelType w:val="multilevel"/>
    <w:tmpl w:val="77800A10"/>
    <w:lvl w:ilvl="0">
      <w:start w:val="1"/>
      <w:numFmt w:val="bullet"/>
      <w:lvlText w:val=""/>
      <w:lvlJc w:val="left"/>
      <w:pPr>
        <w:tabs>
          <w:tab w:val="num" w:pos="360"/>
        </w:tabs>
        <w:ind w:left="360" w:hanging="360"/>
      </w:pPr>
      <w:rPr>
        <w:rFonts w:ascii="Symbol" w:hAnsi="Symbol" w:hint="default"/>
      </w:rPr>
    </w:lvl>
    <w:lvl w:ilvl="1" w:tentative="1">
      <w:start w:val="1"/>
      <w:numFmt w:val="bullet"/>
      <w:lvlText w:val="o"/>
      <w:lvlJc w:val="left"/>
      <w:pPr>
        <w:tabs>
          <w:tab w:val="num" w:pos="1080"/>
        </w:tabs>
        <w:ind w:left="1080" w:hanging="360"/>
      </w:pPr>
      <w:rPr>
        <w:rFonts w:ascii="Courier New" w:hAnsi="Courier New" w:hint="default"/>
      </w:rPr>
    </w:lvl>
    <w:lvl w:ilvl="2" w:tentative="1">
      <w:start w:val="1"/>
      <w:numFmt w:val="bullet"/>
      <w:lvlText w:val=""/>
      <w:lvlJc w:val="left"/>
      <w:pPr>
        <w:tabs>
          <w:tab w:val="num" w:pos="1800"/>
        </w:tabs>
        <w:ind w:left="1800" w:hanging="360"/>
      </w:pPr>
      <w:rPr>
        <w:rFonts w:ascii="Wingdings" w:hAnsi="Wingdings" w:hint="default"/>
      </w:rPr>
    </w:lvl>
    <w:lvl w:ilvl="3" w:tentative="1">
      <w:start w:val="1"/>
      <w:numFmt w:val="bullet"/>
      <w:lvlText w:val=""/>
      <w:lvlJc w:val="left"/>
      <w:pPr>
        <w:tabs>
          <w:tab w:val="num" w:pos="2520"/>
        </w:tabs>
        <w:ind w:left="2520" w:hanging="360"/>
      </w:pPr>
      <w:rPr>
        <w:rFonts w:ascii="Symbol" w:hAnsi="Symbol" w:hint="default"/>
      </w:rPr>
    </w:lvl>
    <w:lvl w:ilvl="4" w:tentative="1">
      <w:start w:val="1"/>
      <w:numFmt w:val="bullet"/>
      <w:lvlText w:val="o"/>
      <w:lvlJc w:val="left"/>
      <w:pPr>
        <w:tabs>
          <w:tab w:val="num" w:pos="3240"/>
        </w:tabs>
        <w:ind w:left="3240" w:hanging="360"/>
      </w:pPr>
      <w:rPr>
        <w:rFonts w:ascii="Courier New" w:hAnsi="Courier New" w:hint="default"/>
      </w:rPr>
    </w:lvl>
    <w:lvl w:ilvl="5" w:tentative="1">
      <w:start w:val="1"/>
      <w:numFmt w:val="bullet"/>
      <w:lvlText w:val=""/>
      <w:lvlJc w:val="left"/>
      <w:pPr>
        <w:tabs>
          <w:tab w:val="num" w:pos="3960"/>
        </w:tabs>
        <w:ind w:left="3960" w:hanging="360"/>
      </w:pPr>
      <w:rPr>
        <w:rFonts w:ascii="Wingdings" w:hAnsi="Wingdings" w:hint="default"/>
      </w:rPr>
    </w:lvl>
    <w:lvl w:ilvl="6" w:tentative="1">
      <w:start w:val="1"/>
      <w:numFmt w:val="bullet"/>
      <w:lvlText w:val=""/>
      <w:lvlJc w:val="left"/>
      <w:pPr>
        <w:tabs>
          <w:tab w:val="num" w:pos="4680"/>
        </w:tabs>
        <w:ind w:left="4680" w:hanging="360"/>
      </w:pPr>
      <w:rPr>
        <w:rFonts w:ascii="Symbol" w:hAnsi="Symbol" w:hint="default"/>
      </w:rPr>
    </w:lvl>
    <w:lvl w:ilvl="7" w:tentative="1">
      <w:start w:val="1"/>
      <w:numFmt w:val="bullet"/>
      <w:lvlText w:val="o"/>
      <w:lvlJc w:val="left"/>
      <w:pPr>
        <w:tabs>
          <w:tab w:val="num" w:pos="5400"/>
        </w:tabs>
        <w:ind w:left="5400" w:hanging="360"/>
      </w:pPr>
      <w:rPr>
        <w:rFonts w:ascii="Courier New" w:hAnsi="Courier New" w:hint="default"/>
      </w:rPr>
    </w:lvl>
    <w:lvl w:ilvl="8" w:tentative="1">
      <w:start w:val="1"/>
      <w:numFmt w:val="bullet"/>
      <w:lvlText w:val=""/>
      <w:lvlJc w:val="left"/>
      <w:pPr>
        <w:tabs>
          <w:tab w:val="num" w:pos="6120"/>
        </w:tabs>
        <w:ind w:left="6120" w:hanging="360"/>
      </w:pPr>
      <w:rPr>
        <w:rFonts w:ascii="Wingdings" w:hAnsi="Wingdings" w:hint="default"/>
      </w:rPr>
    </w:lvl>
  </w:abstractNum>
  <w:abstractNum w:abstractNumId="17">
    <w:nsid w:val="50EE7F43"/>
    <w:multiLevelType w:val="singleLevel"/>
    <w:tmpl w:val="3572E586"/>
    <w:lvl w:ilvl="0">
      <w:start w:val="1"/>
      <w:numFmt w:val="bullet"/>
      <w:lvlText w:val=""/>
      <w:lvlJc w:val="left"/>
      <w:pPr>
        <w:tabs>
          <w:tab w:val="num" w:pos="397"/>
        </w:tabs>
        <w:ind w:left="397" w:hanging="397"/>
      </w:pPr>
      <w:rPr>
        <w:rFonts w:ascii="Symbol" w:hAnsi="Symbol" w:hint="default"/>
      </w:rPr>
    </w:lvl>
  </w:abstractNum>
  <w:abstractNum w:abstractNumId="18">
    <w:nsid w:val="51405C9B"/>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19">
    <w:nsid w:val="52CB7981"/>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20">
    <w:nsid w:val="534F53D5"/>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21">
    <w:nsid w:val="585B7209"/>
    <w:multiLevelType w:val="singleLevel"/>
    <w:tmpl w:val="3572E586"/>
    <w:lvl w:ilvl="0">
      <w:start w:val="1"/>
      <w:numFmt w:val="bullet"/>
      <w:lvlText w:val=""/>
      <w:lvlJc w:val="left"/>
      <w:pPr>
        <w:tabs>
          <w:tab w:val="num" w:pos="397"/>
        </w:tabs>
        <w:ind w:left="397" w:hanging="397"/>
      </w:pPr>
      <w:rPr>
        <w:rFonts w:ascii="Symbol" w:hAnsi="Symbol" w:hint="default"/>
      </w:rPr>
    </w:lvl>
  </w:abstractNum>
  <w:abstractNum w:abstractNumId="22">
    <w:nsid w:val="5A496721"/>
    <w:multiLevelType w:val="multilevel"/>
    <w:tmpl w:val="35EE5A64"/>
    <w:lvl w:ilvl="0">
      <w:start w:val="1"/>
      <w:numFmt w:val="bullet"/>
      <w:lvlText w:val=""/>
      <w:lvlJc w:val="left"/>
      <w:pPr>
        <w:tabs>
          <w:tab w:val="num" w:pos="510"/>
        </w:tabs>
        <w:ind w:left="510" w:hanging="510"/>
      </w:pPr>
      <w:rPr>
        <w:rFonts w:ascii="Symbol" w:hAnsi="Symbol" w:hint="default"/>
      </w:rPr>
    </w:lvl>
    <w:lvl w:ilvl="1">
      <w:start w:val="1"/>
      <w:numFmt w:val="bullet"/>
      <w:lvlText w:val=""/>
      <w:lvlJc w:val="left"/>
      <w:pPr>
        <w:tabs>
          <w:tab w:val="num" w:pos="1440"/>
        </w:tabs>
        <w:ind w:left="1420" w:hanging="34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3">
    <w:nsid w:val="5F1328E9"/>
    <w:multiLevelType w:val="multilevel"/>
    <w:tmpl w:val="01626C94"/>
    <w:lvl w:ilvl="0">
      <w:start w:val="1"/>
      <w:numFmt w:val="bullet"/>
      <w:lvlText w:val=""/>
      <w:lvlJc w:val="left"/>
      <w:pPr>
        <w:tabs>
          <w:tab w:val="num" w:pos="510"/>
        </w:tabs>
        <w:ind w:left="510" w:hanging="510"/>
      </w:pPr>
      <w:rPr>
        <w:rFonts w:ascii="Symbol" w:hAnsi="Symbol" w:hint="default"/>
      </w:rPr>
    </w:lvl>
    <w:lvl w:ilvl="1">
      <w:start w:val="1"/>
      <w:numFmt w:val="bullet"/>
      <w:lvlText w:val=""/>
      <w:lvlJc w:val="left"/>
      <w:pPr>
        <w:tabs>
          <w:tab w:val="num" w:pos="1440"/>
        </w:tabs>
        <w:ind w:left="1440" w:hanging="360"/>
      </w:pPr>
      <w:rPr>
        <w:rFonts w:ascii="Wingdings" w:hAnsi="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nsid w:val="60061C45"/>
    <w:multiLevelType w:val="multilevel"/>
    <w:tmpl w:val="78248F00"/>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5">
    <w:nsid w:val="63CD00E8"/>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26">
    <w:nsid w:val="6B6D0E6F"/>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27">
    <w:nsid w:val="7DD10D9F"/>
    <w:multiLevelType w:val="singleLevel"/>
    <w:tmpl w:val="04130001"/>
    <w:lvl w:ilvl="0">
      <w:start w:val="1"/>
      <w:numFmt w:val="bullet"/>
      <w:lvlText w:val=""/>
      <w:lvlJc w:val="left"/>
      <w:pPr>
        <w:tabs>
          <w:tab w:val="num" w:pos="360"/>
        </w:tabs>
        <w:ind w:left="360" w:hanging="360"/>
      </w:pPr>
      <w:rPr>
        <w:rFonts w:ascii="Symbol" w:hAnsi="Symbol" w:hint="default"/>
      </w:rPr>
    </w:lvl>
  </w:abstractNum>
  <w:abstractNum w:abstractNumId="28">
    <w:nsid w:val="7EBA6A03"/>
    <w:multiLevelType w:val="multilevel"/>
    <w:tmpl w:val="6E567628"/>
    <w:lvl w:ilvl="0">
      <w:start w:val="1"/>
      <w:numFmt w:val="decimal"/>
      <w:lvlText w:val="%1"/>
      <w:lvlJc w:val="left"/>
      <w:pPr>
        <w:tabs>
          <w:tab w:val="num" w:pos="851"/>
        </w:tabs>
        <w:ind w:left="851" w:hanging="851"/>
      </w:pPr>
      <w:rPr>
        <w:rFonts w:ascii="Times New Roman" w:hAnsi="Times New Roman" w:hint="default"/>
        <w:b/>
        <w:i w:val="0"/>
        <w:sz w:val="24"/>
      </w:rPr>
    </w:lvl>
    <w:lvl w:ilvl="1">
      <w:start w:val="1"/>
      <w:numFmt w:val="decimal"/>
      <w:lvlText w:val="%1.%2"/>
      <w:lvlJc w:val="left"/>
      <w:pPr>
        <w:tabs>
          <w:tab w:val="num" w:pos="851"/>
        </w:tabs>
        <w:ind w:left="851" w:hanging="851"/>
      </w:pPr>
      <w:rPr>
        <w:rFonts w:ascii="Times New Roman" w:hAnsi="Times New Roman" w:hint="default"/>
        <w:b/>
        <w:i w:val="0"/>
        <w:sz w:val="24"/>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2"/>
      <w:numFmt w:val="decimal"/>
      <w:lvlText w:val="%1.%2.%3"/>
      <w:lvlJc w:val="left"/>
      <w:pPr>
        <w:tabs>
          <w:tab w:val="num" w:pos="851"/>
        </w:tabs>
        <w:ind w:left="851" w:hanging="851"/>
      </w:pPr>
      <w:rPr>
        <w:rFonts w:ascii="Times New Roman" w:hAnsi="Times New Roman" w:hint="default"/>
        <w:b/>
        <w:i w:val="0"/>
        <w:sz w:val="24"/>
      </w:rPr>
    </w:lvl>
    <w:lvl w:ilvl="3">
      <w:start w:val="1"/>
      <w:numFmt w:val="decimal"/>
      <w:lvlText w:val="%1.%2.%3.%4"/>
      <w:lvlJc w:val="left"/>
      <w:pPr>
        <w:tabs>
          <w:tab w:val="num" w:pos="851"/>
        </w:tabs>
        <w:ind w:left="851" w:hanging="851"/>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28"/>
  </w:num>
  <w:num w:numId="2">
    <w:abstractNumId w:val="16"/>
  </w:num>
  <w:num w:numId="3">
    <w:abstractNumId w:val="23"/>
  </w:num>
  <w:num w:numId="4">
    <w:abstractNumId w:val="9"/>
  </w:num>
  <w:num w:numId="5">
    <w:abstractNumId w:val="22"/>
  </w:num>
  <w:num w:numId="6">
    <w:abstractNumId w:val="6"/>
  </w:num>
  <w:num w:numId="7">
    <w:abstractNumId w:val="14"/>
  </w:num>
  <w:num w:numId="8">
    <w:abstractNumId w:val="3"/>
  </w:num>
  <w:num w:numId="9">
    <w:abstractNumId w:val="7"/>
  </w:num>
  <w:num w:numId="10">
    <w:abstractNumId w:val="2"/>
  </w:num>
  <w:num w:numId="11">
    <w:abstractNumId w:val="10"/>
  </w:num>
  <w:num w:numId="12">
    <w:abstractNumId w:val="17"/>
  </w:num>
  <w:num w:numId="13">
    <w:abstractNumId w:val="20"/>
  </w:num>
  <w:num w:numId="14">
    <w:abstractNumId w:val="21"/>
  </w:num>
  <w:num w:numId="15">
    <w:abstractNumId w:val="11"/>
  </w:num>
  <w:num w:numId="16">
    <w:abstractNumId w:val="4"/>
  </w:num>
  <w:num w:numId="17">
    <w:abstractNumId w:val="0"/>
  </w:num>
  <w:num w:numId="18">
    <w:abstractNumId w:val="13"/>
  </w:num>
  <w:num w:numId="19">
    <w:abstractNumId w:val="5"/>
  </w:num>
  <w:num w:numId="20">
    <w:abstractNumId w:val="15"/>
  </w:num>
  <w:num w:numId="21">
    <w:abstractNumId w:val="8"/>
  </w:num>
  <w:num w:numId="22">
    <w:abstractNumId w:val="12"/>
  </w:num>
  <w:num w:numId="23">
    <w:abstractNumId w:val="19"/>
  </w:num>
  <w:num w:numId="24">
    <w:abstractNumId w:val="24"/>
  </w:num>
  <w:num w:numId="25">
    <w:abstractNumId w:val="18"/>
  </w:num>
  <w:num w:numId="26">
    <w:abstractNumId w:val="25"/>
  </w:num>
  <w:num w:numId="27">
    <w:abstractNumId w:val="26"/>
  </w:num>
  <w:num w:numId="28">
    <w:abstractNumId w:val="27"/>
  </w:num>
  <w:num w:numId="29">
    <w:abstractNumId w:val="1"/>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149A"/>
    <w:rsid w:val="002261CB"/>
    <w:rsid w:val="00286487"/>
    <w:rsid w:val="002B737E"/>
    <w:rsid w:val="00384050"/>
    <w:rsid w:val="003A4C5E"/>
    <w:rsid w:val="004A0B87"/>
    <w:rsid w:val="004B11FC"/>
    <w:rsid w:val="00747273"/>
    <w:rsid w:val="007616B5"/>
    <w:rsid w:val="007740B1"/>
    <w:rsid w:val="00A55DB5"/>
    <w:rsid w:val="00B85BE1"/>
    <w:rsid w:val="00DB1D2E"/>
    <w:rsid w:val="00E75455"/>
    <w:rsid w:val="00E9149A"/>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style>
  <w:style w:type="paragraph" w:styleId="Kop1">
    <w:name w:val="heading 1"/>
    <w:basedOn w:val="Standaard"/>
    <w:next w:val="Standaard"/>
    <w:qFormat/>
    <w:pPr>
      <w:keepNext/>
      <w:spacing w:before="1200" w:after="2160"/>
      <w:outlineLvl w:val="0"/>
    </w:pPr>
    <w:rPr>
      <w:caps/>
    </w:rPr>
  </w:style>
  <w:style w:type="paragraph" w:styleId="Kop2">
    <w:name w:val="heading 2"/>
    <w:basedOn w:val="Standaard"/>
    <w:next w:val="Standaard"/>
    <w:qFormat/>
    <w:pPr>
      <w:keepNext/>
      <w:spacing w:before="240"/>
      <w:outlineLvl w:val="1"/>
    </w:pPr>
    <w:rPr>
      <w:b/>
    </w:rPr>
  </w:style>
  <w:style w:type="paragraph" w:styleId="Kop3">
    <w:name w:val="heading 3"/>
    <w:basedOn w:val="Standaard"/>
    <w:next w:val="Standaard"/>
    <w:qFormat/>
    <w:pPr>
      <w:keepNext/>
      <w:spacing w:before="240"/>
      <w:outlineLvl w:val="2"/>
    </w:pPr>
    <w:rPr>
      <w:b/>
    </w:rPr>
  </w:style>
  <w:style w:type="paragraph" w:styleId="Kop4">
    <w:name w:val="heading 4"/>
    <w:basedOn w:val="Standaard"/>
    <w:next w:val="Standaard"/>
    <w:qFormat/>
    <w:pPr>
      <w:keepNext/>
      <w:outlineLvl w:val="3"/>
    </w:pPr>
  </w:style>
  <w:style w:type="paragraph" w:styleId="Kop5">
    <w:name w:val="heading 5"/>
    <w:basedOn w:val="Standaard"/>
    <w:next w:val="Standaard"/>
    <w:qFormat/>
    <w:pPr>
      <w:keepNext/>
      <w:outlineLvl w:val="4"/>
    </w:pPr>
    <w:rPr>
      <w:rFonts w:ascii="Univers" w:hAnsi="Univers"/>
      <w:sz w:val="21"/>
      <w:u w:val="single"/>
    </w:rPr>
  </w:style>
  <w:style w:type="paragraph" w:styleId="Kop6">
    <w:name w:val="heading 6"/>
    <w:basedOn w:val="Standaard"/>
    <w:next w:val="Standaard"/>
    <w:qFormat/>
    <w:pPr>
      <w:keepNext/>
      <w:jc w:val="right"/>
      <w:outlineLvl w:val="5"/>
    </w:pPr>
    <w:rPr>
      <w:b/>
      <w:sz w:val="24"/>
    </w:rPr>
  </w:style>
  <w:style w:type="paragraph" w:styleId="Kop7">
    <w:name w:val="heading 7"/>
    <w:basedOn w:val="Standaard"/>
    <w:next w:val="Standaard"/>
    <w:qFormat/>
    <w:pPr>
      <w:keepNext/>
      <w:outlineLvl w:val="6"/>
    </w:pPr>
    <w:rPr>
      <w:b/>
      <w:sz w:val="22"/>
    </w:rPr>
  </w:style>
  <w:style w:type="paragraph" w:styleId="Kop8">
    <w:name w:val="heading 8"/>
    <w:basedOn w:val="Standaard"/>
    <w:next w:val="Standaard"/>
    <w:qFormat/>
    <w:pPr>
      <w:keepNext/>
      <w:ind w:firstLine="708"/>
      <w:outlineLvl w:val="7"/>
    </w:pPr>
    <w:rPr>
      <w:rFonts w:ascii="Univers" w:hAnsi="Univers"/>
      <w:i/>
      <w:sz w:val="21"/>
    </w:rPr>
  </w:style>
  <w:style w:type="paragraph" w:styleId="Kop9">
    <w:name w:val="heading 9"/>
    <w:basedOn w:val="Standaard"/>
    <w:next w:val="Standaard"/>
    <w:qFormat/>
    <w:pPr>
      <w:keepNext/>
      <w:outlineLvl w:val="8"/>
    </w:pPr>
    <w:rPr>
      <w:i/>
    </w:rPr>
  </w:style>
  <w:style w:type="character" w:default="1" w:styleId="Standaardalinea-lettertype">
    <w:name w:val="Default Paragraph Font"/>
    <w:semiHidden/>
  </w:style>
  <w:style w:type="table" w:default="1" w:styleId="Standaardtabel">
    <w:name w:val="Normal Table"/>
    <w:semiHidden/>
    <w:tblPr>
      <w:tblInd w:w="0" w:type="dxa"/>
      <w:tblCellMar>
        <w:top w:w="0" w:type="dxa"/>
        <w:left w:w="108" w:type="dxa"/>
        <w:bottom w:w="0" w:type="dxa"/>
        <w:right w:w="108" w:type="dxa"/>
      </w:tblCellMar>
    </w:tblPr>
  </w:style>
  <w:style w:type="numbering" w:default="1" w:styleId="Geenlijst">
    <w:name w:val="No List"/>
    <w:semiHidden/>
  </w:style>
  <w:style w:type="paragraph" w:styleId="Macrotekst">
    <w:name w:val="macro"/>
    <w:semiHidden/>
    <w:pP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 w:val="left" w:pos="9356"/>
        <w:tab w:val="left" w:pos="9639"/>
        <w:tab w:val="left" w:pos="9923"/>
        <w:tab w:val="left" w:pos="10206"/>
        <w:tab w:val="left" w:pos="10490"/>
        <w:tab w:val="left" w:pos="10773"/>
        <w:tab w:val="left" w:pos="11057"/>
        <w:tab w:val="left" w:pos="11340"/>
        <w:tab w:val="left" w:pos="11624"/>
        <w:tab w:val="left" w:pos="11907"/>
      </w:tabs>
    </w:pPr>
    <w:rPr>
      <w:rFonts w:ascii="Courier New" w:hAnsi="Courier New"/>
    </w:rPr>
  </w:style>
  <w:style w:type="paragraph" w:customStyle="1" w:styleId="Hoofdstuktitel">
    <w:name w:val="Hoofdstuktitel"/>
    <w:basedOn w:val="Kop1"/>
    <w:pPr>
      <w:spacing w:before="960" w:after="1920"/>
      <w:outlineLvl w:val="9"/>
    </w:pPr>
  </w:style>
  <w:style w:type="paragraph" w:customStyle="1" w:styleId="Titelrapport">
    <w:name w:val="Titel rapport"/>
    <w:basedOn w:val="Standaard"/>
    <w:rPr>
      <w:b/>
      <w:sz w:val="36"/>
    </w:rPr>
  </w:style>
  <w:style w:type="paragraph" w:customStyle="1" w:styleId="Paragraaf">
    <w:name w:val="Paragraaf"/>
    <w:basedOn w:val="Kop2"/>
    <w:pPr>
      <w:outlineLvl w:val="9"/>
    </w:pPr>
  </w:style>
  <w:style w:type="paragraph" w:customStyle="1" w:styleId="Subparagraaf">
    <w:name w:val="Subparagraaf"/>
    <w:basedOn w:val="Kop3"/>
    <w:pPr>
      <w:outlineLvl w:val="9"/>
    </w:pPr>
  </w:style>
  <w:style w:type="paragraph" w:customStyle="1" w:styleId="Onderparagraaf">
    <w:name w:val="Onderparagraaf"/>
    <w:basedOn w:val="Kop4"/>
    <w:pPr>
      <w:outlineLvl w:val="9"/>
    </w:pPr>
  </w:style>
  <w:style w:type="paragraph" w:styleId="Koptekst">
    <w:name w:val="header"/>
    <w:basedOn w:val="Standaard"/>
    <w:pPr>
      <w:tabs>
        <w:tab w:val="center" w:pos="4536"/>
        <w:tab w:val="right" w:pos="9072"/>
      </w:tabs>
    </w:pPr>
    <w:rPr>
      <w:i/>
    </w:rPr>
  </w:style>
  <w:style w:type="paragraph" w:styleId="Voettekst">
    <w:name w:val="footer"/>
    <w:basedOn w:val="Standaard"/>
    <w:pPr>
      <w:tabs>
        <w:tab w:val="center" w:pos="4536"/>
        <w:tab w:val="right" w:pos="9072"/>
      </w:tabs>
    </w:pPr>
  </w:style>
  <w:style w:type="character" w:styleId="Paginanummer">
    <w:name w:val="page number"/>
    <w:basedOn w:val="Standaardalinea-lettertype"/>
  </w:style>
  <w:style w:type="paragraph" w:styleId="Inhopg5">
    <w:name w:val="toc 5"/>
    <w:basedOn w:val="Standaard"/>
    <w:next w:val="Standaard"/>
    <w:semiHidden/>
    <w:pPr>
      <w:tabs>
        <w:tab w:val="right" w:leader="dot" w:pos="7087"/>
      </w:tabs>
      <w:ind w:left="800"/>
    </w:pPr>
  </w:style>
  <w:style w:type="paragraph" w:styleId="Inhopg1">
    <w:name w:val="toc 1"/>
    <w:basedOn w:val="Standaard"/>
    <w:next w:val="Standaard"/>
    <w:semiHidden/>
    <w:pPr>
      <w:tabs>
        <w:tab w:val="right" w:leader="dot" w:pos="7087"/>
      </w:tabs>
    </w:pPr>
    <w:rPr>
      <w:b/>
    </w:rPr>
  </w:style>
  <w:style w:type="paragraph" w:styleId="Inhopg2">
    <w:name w:val="toc 2"/>
    <w:basedOn w:val="Standaard"/>
    <w:next w:val="Standaard"/>
    <w:semiHidden/>
    <w:pPr>
      <w:tabs>
        <w:tab w:val="right" w:leader="dot" w:pos="7087"/>
      </w:tabs>
    </w:pPr>
    <w:rPr>
      <w:i/>
    </w:rPr>
  </w:style>
  <w:style w:type="paragraph" w:styleId="Inhopg3">
    <w:name w:val="toc 3"/>
    <w:basedOn w:val="Standaard"/>
    <w:next w:val="Standaard"/>
    <w:semiHidden/>
    <w:pPr>
      <w:tabs>
        <w:tab w:val="right" w:leader="dot" w:pos="7087"/>
      </w:tabs>
    </w:pPr>
  </w:style>
  <w:style w:type="paragraph" w:styleId="Inhopg4">
    <w:name w:val="toc 4"/>
    <w:basedOn w:val="Standaard"/>
    <w:next w:val="Standaard"/>
    <w:semiHidden/>
    <w:pPr>
      <w:tabs>
        <w:tab w:val="right" w:leader="dot" w:pos="7087"/>
      </w:tabs>
    </w:pPr>
  </w:style>
  <w:style w:type="paragraph" w:styleId="Inhopg6">
    <w:name w:val="toc 6"/>
    <w:basedOn w:val="Standaard"/>
    <w:next w:val="Standaard"/>
    <w:semiHidden/>
    <w:pPr>
      <w:tabs>
        <w:tab w:val="right" w:leader="dot" w:pos="7087"/>
      </w:tabs>
      <w:ind w:left="1000"/>
    </w:pPr>
  </w:style>
  <w:style w:type="paragraph" w:styleId="Inhopg7">
    <w:name w:val="toc 7"/>
    <w:basedOn w:val="Standaard"/>
    <w:next w:val="Standaard"/>
    <w:semiHidden/>
    <w:pPr>
      <w:tabs>
        <w:tab w:val="right" w:leader="dot" w:pos="7087"/>
      </w:tabs>
      <w:ind w:left="1200"/>
    </w:pPr>
  </w:style>
  <w:style w:type="paragraph" w:styleId="Inhopg8">
    <w:name w:val="toc 8"/>
    <w:basedOn w:val="Standaard"/>
    <w:next w:val="Standaard"/>
    <w:semiHidden/>
    <w:pPr>
      <w:tabs>
        <w:tab w:val="right" w:leader="dot" w:pos="7087"/>
      </w:tabs>
      <w:ind w:left="1400"/>
    </w:pPr>
  </w:style>
  <w:style w:type="paragraph" w:styleId="Inhopg9">
    <w:name w:val="toc 9"/>
    <w:basedOn w:val="Standaard"/>
    <w:next w:val="Standaard"/>
    <w:semiHidden/>
    <w:pPr>
      <w:tabs>
        <w:tab w:val="right" w:leader="dot" w:pos="7087"/>
      </w:tabs>
      <w:ind w:left="1600"/>
    </w:pPr>
  </w:style>
  <w:style w:type="paragraph" w:customStyle="1" w:styleId="Inleiding">
    <w:name w:val="Inleiding"/>
    <w:basedOn w:val="Standaard"/>
    <w:pPr>
      <w:spacing w:before="960" w:after="1920"/>
    </w:pPr>
    <w:rPr>
      <w:caps/>
    </w:rPr>
  </w:style>
  <w:style w:type="paragraph" w:customStyle="1" w:styleId="Inhoud">
    <w:name w:val="Inhoud"/>
    <w:basedOn w:val="Standaard"/>
    <w:pPr>
      <w:spacing w:before="960" w:after="1920"/>
    </w:pPr>
    <w:rPr>
      <w:caps/>
    </w:rPr>
  </w:style>
  <w:style w:type="paragraph" w:customStyle="1" w:styleId="Samenvatting">
    <w:name w:val="Samenvatting"/>
    <w:basedOn w:val="Standaard"/>
    <w:pPr>
      <w:spacing w:before="960" w:after="1920"/>
    </w:pPr>
    <w:rPr>
      <w:caps/>
    </w:rPr>
  </w:style>
  <w:style w:type="paragraph" w:styleId="Bijschrift">
    <w:name w:val="caption"/>
    <w:basedOn w:val="Standaard"/>
    <w:next w:val="Standaard"/>
    <w:qFormat/>
    <w:pPr>
      <w:spacing w:before="120" w:after="120"/>
    </w:pPr>
    <w:rPr>
      <w:b/>
    </w:rPr>
  </w:style>
  <w:style w:type="paragraph" w:styleId="Plattetekst">
    <w:name w:val="Body Text"/>
    <w:basedOn w:val="Standaard"/>
    <w:pPr>
      <w:tabs>
        <w:tab w:val="left" w:pos="0"/>
        <w:tab w:val="left" w:pos="425"/>
        <w:tab w:val="left" w:pos="1276"/>
      </w:tabs>
      <w:spacing w:after="120"/>
    </w:pPr>
    <w:rPr>
      <w:rFonts w:ascii="NewsGoth BT" w:hAnsi="NewsGoth BT"/>
    </w:rPr>
  </w:style>
  <w:style w:type="paragraph" w:styleId="Voetnoottekst">
    <w:name w:val="footnote text"/>
    <w:basedOn w:val="Standaard"/>
    <w:semiHidden/>
  </w:style>
  <w:style w:type="paragraph" w:customStyle="1" w:styleId="Nummeringkop2">
    <w:name w:val="Nummering + kop 2"/>
    <w:basedOn w:val="Kop2"/>
    <w:next w:val="Standaard"/>
    <w:pPr>
      <w:numPr>
        <w:numId w:val="1"/>
      </w:numPr>
      <w:tabs>
        <w:tab w:val="left" w:pos="1276"/>
      </w:tabs>
      <w:spacing w:before="0" w:after="120"/>
      <w:outlineLvl w:val="0"/>
    </w:pPr>
    <w:rPr>
      <w:rFonts w:ascii="NewsGoth BT" w:hAnsi="NewsGoth BT"/>
      <w:sz w:val="24"/>
    </w:rPr>
  </w:style>
  <w:style w:type="paragraph" w:customStyle="1" w:styleId="referentiekopjes">
    <w:name w:val="referentiekopjes"/>
    <w:basedOn w:val="Standaard"/>
    <w:pPr>
      <w:tabs>
        <w:tab w:val="left" w:pos="0"/>
        <w:tab w:val="left" w:pos="425"/>
        <w:tab w:val="left" w:pos="851"/>
        <w:tab w:val="left" w:pos="1276"/>
      </w:tabs>
    </w:pPr>
    <w:rPr>
      <w:rFonts w:ascii="NewsGoth Cn BT" w:hAnsi="NewsGoth Cn BT"/>
      <w:spacing w:val="10"/>
    </w:rPr>
  </w:style>
  <w:style w:type="paragraph" w:customStyle="1" w:styleId="Numm-vs-niv2">
    <w:name w:val="Numm-vs-niv2"/>
    <w:basedOn w:val="Kop2"/>
    <w:next w:val="Standaard"/>
    <w:pPr>
      <w:tabs>
        <w:tab w:val="left" w:pos="1276"/>
      </w:tabs>
      <w:spacing w:after="60"/>
    </w:pPr>
    <w:rPr>
      <w:sz w:val="24"/>
    </w:rPr>
  </w:style>
  <w:style w:type="paragraph" w:customStyle="1" w:styleId="Numm-vs-niv3">
    <w:name w:val="Numm-vs-niv3"/>
    <w:basedOn w:val="Standaard"/>
    <w:pPr>
      <w:tabs>
        <w:tab w:val="left" w:pos="1276"/>
      </w:tabs>
      <w:spacing w:before="240" w:after="60"/>
    </w:pPr>
    <w:rPr>
      <w:b/>
    </w:rPr>
  </w:style>
  <w:style w:type="paragraph" w:customStyle="1" w:styleId="H2">
    <w:name w:val="H2"/>
    <w:basedOn w:val="Standaard"/>
    <w:next w:val="Standaard"/>
    <w:pPr>
      <w:keepNext/>
      <w:spacing w:before="100" w:after="100"/>
      <w:outlineLvl w:val="2"/>
    </w:pPr>
    <w:rPr>
      <w:b/>
      <w:snapToGrid w:val="0"/>
      <w:sz w:val="28"/>
    </w:rPr>
  </w:style>
  <w:style w:type="paragraph" w:styleId="Plattetekstinspringen">
    <w:name w:val="Body Text Indent"/>
    <w:basedOn w:val="Standaard"/>
    <w:pPr>
      <w:ind w:left="425"/>
    </w:pPr>
    <w:rPr>
      <w:rFonts w:ascii="Univers" w:hAnsi="Univers"/>
      <w:i/>
      <w:sz w:val="21"/>
    </w:rPr>
  </w:style>
  <w:style w:type="paragraph" w:styleId="Plattetekstinspringen2">
    <w:name w:val="Body Text Indent 2"/>
    <w:basedOn w:val="Standaard"/>
    <w:pPr>
      <w:ind w:left="425"/>
    </w:pPr>
    <w:rPr>
      <w:i/>
      <w:sz w:val="22"/>
    </w:rPr>
  </w:style>
  <w:style w:type="paragraph" w:styleId="Plattetekst2">
    <w:name w:val="Body Text 2"/>
    <w:basedOn w:val="Standaard"/>
    <w:pPr>
      <w:pBdr>
        <w:top w:val="single" w:sz="4" w:space="1" w:color="auto"/>
        <w:left w:val="single" w:sz="4" w:space="4" w:color="auto"/>
        <w:bottom w:val="single" w:sz="4" w:space="1" w:color="auto"/>
        <w:right w:val="single" w:sz="4" w:space="4" w:color="auto"/>
      </w:pBdr>
    </w:pPr>
    <w:rPr>
      <w:rFonts w:ascii="Univers" w:hAnsi="Univers"/>
      <w:sz w:val="21"/>
    </w:rPr>
  </w:style>
  <w:style w:type="character" w:styleId="Hyperlink">
    <w:name w:val="Hyperlink"/>
    <w:basedOn w:val="Standaardalinea-lettertype"/>
    <w:rPr>
      <w:color w:val="0000FF"/>
      <w:u w:val="single"/>
    </w:rPr>
  </w:style>
  <w:style w:type="paragraph" w:customStyle="1" w:styleId="bronvermelding">
    <w:name w:val="bronvermelding"/>
    <w:basedOn w:val="Standaard"/>
    <w:pPr>
      <w:widowControl w:val="0"/>
      <w:tabs>
        <w:tab w:val="right" w:pos="9360"/>
      </w:tabs>
      <w:suppressAutoHyphens/>
    </w:pPr>
    <w:rPr>
      <w:rFonts w:ascii="Univers" w:hAnsi="Univers"/>
      <w:snapToGrid w:val="0"/>
      <w:lang w:val="en-US"/>
    </w:rPr>
  </w:style>
  <w:style w:type="paragraph" w:customStyle="1" w:styleId="Opmaakprofiel1">
    <w:name w:val="Opmaakprofiel1"/>
    <w:basedOn w:val="Standaard"/>
    <w:rPr>
      <w:rFonts w:ascii="Univers" w:hAnsi="Univers"/>
    </w:rPr>
  </w:style>
  <w:style w:type="paragraph" w:styleId="Bloktekst">
    <w:name w:val="Block Text"/>
    <w:basedOn w:val="Standaard"/>
    <w:pPr>
      <w:ind w:left="113" w:right="113"/>
    </w:pPr>
    <w:rPr>
      <w:rFonts w:ascii="Arial" w:hAnsi="Arial"/>
      <w:sz w:val="22"/>
    </w:rPr>
  </w:style>
  <w:style w:type="paragraph" w:styleId="Titel">
    <w:name w:val="Title"/>
    <w:basedOn w:val="Standaard"/>
    <w:qFormat/>
    <w:pPr>
      <w:jc w:val="center"/>
    </w:pPr>
    <w:rPr>
      <w:rFonts w:ascii="Arial" w:hAnsi="Arial"/>
      <w:b/>
      <w:spacing w:val="-2"/>
      <w:sz w:val="44"/>
    </w:rPr>
  </w:style>
  <w:style w:type="paragraph" w:styleId="Ondertitel">
    <w:name w:val="Subtitle"/>
    <w:basedOn w:val="Standaard"/>
    <w:qFormat/>
    <w:pPr>
      <w:jc w:val="center"/>
    </w:pPr>
    <w:rPr>
      <w:i/>
      <w:sz w:val="36"/>
    </w:rPr>
  </w:style>
  <w:style w:type="paragraph" w:styleId="Plattetekstinspringen3">
    <w:name w:val="Body Text Indent 3"/>
    <w:basedOn w:val="Standaard"/>
    <w:pPr>
      <w:pBdr>
        <w:top w:val="single" w:sz="4" w:space="1" w:color="auto" w:shadow="1"/>
        <w:left w:val="single" w:sz="4" w:space="4" w:color="auto" w:shadow="1"/>
        <w:bottom w:val="single" w:sz="4" w:space="1" w:color="auto" w:shadow="1"/>
        <w:right w:val="single" w:sz="4" w:space="4" w:color="auto" w:shadow="1"/>
      </w:pBdr>
      <w:shd w:val="pct10" w:color="auto" w:fill="auto"/>
      <w:ind w:left="2127" w:hanging="2127"/>
    </w:pPr>
    <w:rPr>
      <w:rFonts w:ascii="Courier New" w:hAnsi="Courier New"/>
    </w:rPr>
  </w:style>
  <w:style w:type="paragraph" w:customStyle="1" w:styleId="H4">
    <w:name w:val="H4"/>
    <w:basedOn w:val="Standaard"/>
    <w:next w:val="Standaard"/>
    <w:pPr>
      <w:keepNext/>
      <w:spacing w:before="100" w:after="100"/>
      <w:outlineLvl w:val="4"/>
    </w:pPr>
    <w:rPr>
      <w:b/>
      <w:snapToGrid w:val="0"/>
      <w:sz w:val="24"/>
    </w:rPr>
  </w:style>
  <w:style w:type="paragraph" w:customStyle="1" w:styleId="H6">
    <w:name w:val="H6"/>
    <w:basedOn w:val="Standaard"/>
    <w:next w:val="Standaard"/>
    <w:pPr>
      <w:keepNext/>
      <w:spacing w:before="100" w:after="100"/>
      <w:outlineLvl w:val="6"/>
    </w:pPr>
    <w:rPr>
      <w:b/>
      <w:snapToGrid w:val="0"/>
      <w:sz w:val="16"/>
    </w:rPr>
  </w:style>
  <w:style w:type="paragraph" w:customStyle="1" w:styleId="H5">
    <w:name w:val="H5"/>
    <w:basedOn w:val="Standaard"/>
    <w:next w:val="Standaard"/>
    <w:pPr>
      <w:keepNext/>
      <w:spacing w:before="100" w:after="100"/>
      <w:outlineLvl w:val="5"/>
    </w:pPr>
    <w:rPr>
      <w:b/>
      <w:snapToGrid w:val="0"/>
    </w:rPr>
  </w:style>
  <w:style w:type="character" w:styleId="Voetnootmarkering">
    <w:name w:val="footnote reference"/>
    <w:basedOn w:val="Standaardalinea-lettertype"/>
    <w:semiHidden/>
    <w:rPr>
      <w:vertAlign w:val="superscript"/>
    </w:rPr>
  </w:style>
  <w:style w:type="paragraph" w:styleId="Plattetekst3">
    <w:name w:val="Body Text 3"/>
    <w:basedOn w:val="Standaard"/>
    <w:pPr>
      <w:tabs>
        <w:tab w:val="left" w:pos="284"/>
        <w:tab w:val="left" w:pos="709"/>
        <w:tab w:val="left" w:pos="1134"/>
      </w:tabs>
    </w:pPr>
    <w:rPr>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ard">
    <w:name w:val="Normal"/>
    <w:qFormat/>
  </w:style>
  <w:style w:type="paragraph" w:styleId="Kop1">
    <w:name w:val="heading 1"/>
    <w:basedOn w:val="Standaard"/>
    <w:next w:val="Standaard"/>
    <w:qFormat/>
    <w:pPr>
      <w:keepNext/>
      <w:spacing w:before="1200" w:after="2160"/>
      <w:outlineLvl w:val="0"/>
    </w:pPr>
    <w:rPr>
      <w:caps/>
    </w:rPr>
  </w:style>
  <w:style w:type="paragraph" w:styleId="Kop2">
    <w:name w:val="heading 2"/>
    <w:basedOn w:val="Standaard"/>
    <w:next w:val="Standaard"/>
    <w:qFormat/>
    <w:pPr>
      <w:keepNext/>
      <w:spacing w:before="240"/>
      <w:outlineLvl w:val="1"/>
    </w:pPr>
    <w:rPr>
      <w:b/>
    </w:rPr>
  </w:style>
  <w:style w:type="paragraph" w:styleId="Kop3">
    <w:name w:val="heading 3"/>
    <w:basedOn w:val="Standaard"/>
    <w:next w:val="Standaard"/>
    <w:qFormat/>
    <w:pPr>
      <w:keepNext/>
      <w:spacing w:before="240"/>
      <w:outlineLvl w:val="2"/>
    </w:pPr>
    <w:rPr>
      <w:b/>
    </w:rPr>
  </w:style>
  <w:style w:type="paragraph" w:styleId="Kop4">
    <w:name w:val="heading 4"/>
    <w:basedOn w:val="Standaard"/>
    <w:next w:val="Standaard"/>
    <w:qFormat/>
    <w:pPr>
      <w:keepNext/>
      <w:outlineLvl w:val="3"/>
    </w:pPr>
  </w:style>
  <w:style w:type="paragraph" w:styleId="Kop5">
    <w:name w:val="heading 5"/>
    <w:basedOn w:val="Standaard"/>
    <w:next w:val="Standaard"/>
    <w:qFormat/>
    <w:pPr>
      <w:keepNext/>
      <w:outlineLvl w:val="4"/>
    </w:pPr>
    <w:rPr>
      <w:rFonts w:ascii="Univers" w:hAnsi="Univers"/>
      <w:sz w:val="21"/>
      <w:u w:val="single"/>
    </w:rPr>
  </w:style>
  <w:style w:type="paragraph" w:styleId="Kop6">
    <w:name w:val="heading 6"/>
    <w:basedOn w:val="Standaard"/>
    <w:next w:val="Standaard"/>
    <w:qFormat/>
    <w:pPr>
      <w:keepNext/>
      <w:jc w:val="right"/>
      <w:outlineLvl w:val="5"/>
    </w:pPr>
    <w:rPr>
      <w:b/>
      <w:sz w:val="24"/>
    </w:rPr>
  </w:style>
  <w:style w:type="paragraph" w:styleId="Kop7">
    <w:name w:val="heading 7"/>
    <w:basedOn w:val="Standaard"/>
    <w:next w:val="Standaard"/>
    <w:qFormat/>
    <w:pPr>
      <w:keepNext/>
      <w:outlineLvl w:val="6"/>
    </w:pPr>
    <w:rPr>
      <w:b/>
      <w:sz w:val="22"/>
    </w:rPr>
  </w:style>
  <w:style w:type="paragraph" w:styleId="Kop8">
    <w:name w:val="heading 8"/>
    <w:basedOn w:val="Standaard"/>
    <w:next w:val="Standaard"/>
    <w:qFormat/>
    <w:pPr>
      <w:keepNext/>
      <w:ind w:firstLine="708"/>
      <w:outlineLvl w:val="7"/>
    </w:pPr>
    <w:rPr>
      <w:rFonts w:ascii="Univers" w:hAnsi="Univers"/>
      <w:i/>
      <w:sz w:val="21"/>
    </w:rPr>
  </w:style>
  <w:style w:type="paragraph" w:styleId="Kop9">
    <w:name w:val="heading 9"/>
    <w:basedOn w:val="Standaard"/>
    <w:next w:val="Standaard"/>
    <w:qFormat/>
    <w:pPr>
      <w:keepNext/>
      <w:outlineLvl w:val="8"/>
    </w:pPr>
    <w:rPr>
      <w:i/>
    </w:rPr>
  </w:style>
  <w:style w:type="character" w:default="1" w:styleId="Standaardalinea-lettertype">
    <w:name w:val="Default Paragraph Font"/>
    <w:semiHidden/>
  </w:style>
  <w:style w:type="table" w:default="1" w:styleId="Standaardtabel">
    <w:name w:val="Normal Table"/>
    <w:semiHidden/>
    <w:tblPr>
      <w:tblInd w:w="0" w:type="dxa"/>
      <w:tblCellMar>
        <w:top w:w="0" w:type="dxa"/>
        <w:left w:w="108" w:type="dxa"/>
        <w:bottom w:w="0" w:type="dxa"/>
        <w:right w:w="108" w:type="dxa"/>
      </w:tblCellMar>
    </w:tblPr>
  </w:style>
  <w:style w:type="numbering" w:default="1" w:styleId="Geenlijst">
    <w:name w:val="No List"/>
    <w:semiHidden/>
  </w:style>
  <w:style w:type="paragraph" w:styleId="Macrotekst">
    <w:name w:val="macro"/>
    <w:semiHidden/>
    <w:pPr>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 w:val="left" w:pos="4253"/>
        <w:tab w:val="left" w:pos="4536"/>
        <w:tab w:val="left" w:pos="4820"/>
        <w:tab w:val="left" w:pos="5103"/>
        <w:tab w:val="left" w:pos="5387"/>
        <w:tab w:val="left" w:pos="5670"/>
        <w:tab w:val="left" w:pos="5954"/>
        <w:tab w:val="left" w:pos="6237"/>
        <w:tab w:val="left" w:pos="6521"/>
        <w:tab w:val="left" w:pos="6804"/>
        <w:tab w:val="left" w:pos="7088"/>
        <w:tab w:val="left" w:pos="7371"/>
        <w:tab w:val="left" w:pos="7655"/>
        <w:tab w:val="left" w:pos="7938"/>
        <w:tab w:val="left" w:pos="8222"/>
        <w:tab w:val="left" w:pos="8505"/>
        <w:tab w:val="left" w:pos="8789"/>
        <w:tab w:val="left" w:pos="9072"/>
        <w:tab w:val="left" w:pos="9356"/>
        <w:tab w:val="left" w:pos="9639"/>
        <w:tab w:val="left" w:pos="9923"/>
        <w:tab w:val="left" w:pos="10206"/>
        <w:tab w:val="left" w:pos="10490"/>
        <w:tab w:val="left" w:pos="10773"/>
        <w:tab w:val="left" w:pos="11057"/>
        <w:tab w:val="left" w:pos="11340"/>
        <w:tab w:val="left" w:pos="11624"/>
        <w:tab w:val="left" w:pos="11907"/>
      </w:tabs>
    </w:pPr>
    <w:rPr>
      <w:rFonts w:ascii="Courier New" w:hAnsi="Courier New"/>
    </w:rPr>
  </w:style>
  <w:style w:type="paragraph" w:customStyle="1" w:styleId="Hoofdstuktitel">
    <w:name w:val="Hoofdstuktitel"/>
    <w:basedOn w:val="Kop1"/>
    <w:pPr>
      <w:spacing w:before="960" w:after="1920"/>
      <w:outlineLvl w:val="9"/>
    </w:pPr>
  </w:style>
  <w:style w:type="paragraph" w:customStyle="1" w:styleId="Titelrapport">
    <w:name w:val="Titel rapport"/>
    <w:basedOn w:val="Standaard"/>
    <w:rPr>
      <w:b/>
      <w:sz w:val="36"/>
    </w:rPr>
  </w:style>
  <w:style w:type="paragraph" w:customStyle="1" w:styleId="Paragraaf">
    <w:name w:val="Paragraaf"/>
    <w:basedOn w:val="Kop2"/>
    <w:pPr>
      <w:outlineLvl w:val="9"/>
    </w:pPr>
  </w:style>
  <w:style w:type="paragraph" w:customStyle="1" w:styleId="Subparagraaf">
    <w:name w:val="Subparagraaf"/>
    <w:basedOn w:val="Kop3"/>
    <w:pPr>
      <w:outlineLvl w:val="9"/>
    </w:pPr>
  </w:style>
  <w:style w:type="paragraph" w:customStyle="1" w:styleId="Onderparagraaf">
    <w:name w:val="Onderparagraaf"/>
    <w:basedOn w:val="Kop4"/>
    <w:pPr>
      <w:outlineLvl w:val="9"/>
    </w:pPr>
  </w:style>
  <w:style w:type="paragraph" w:styleId="Koptekst">
    <w:name w:val="header"/>
    <w:basedOn w:val="Standaard"/>
    <w:pPr>
      <w:tabs>
        <w:tab w:val="center" w:pos="4536"/>
        <w:tab w:val="right" w:pos="9072"/>
      </w:tabs>
    </w:pPr>
    <w:rPr>
      <w:i/>
    </w:rPr>
  </w:style>
  <w:style w:type="paragraph" w:styleId="Voettekst">
    <w:name w:val="footer"/>
    <w:basedOn w:val="Standaard"/>
    <w:pPr>
      <w:tabs>
        <w:tab w:val="center" w:pos="4536"/>
        <w:tab w:val="right" w:pos="9072"/>
      </w:tabs>
    </w:pPr>
  </w:style>
  <w:style w:type="character" w:styleId="Paginanummer">
    <w:name w:val="page number"/>
    <w:basedOn w:val="Standaardalinea-lettertype"/>
  </w:style>
  <w:style w:type="paragraph" w:styleId="Inhopg5">
    <w:name w:val="toc 5"/>
    <w:basedOn w:val="Standaard"/>
    <w:next w:val="Standaard"/>
    <w:semiHidden/>
    <w:pPr>
      <w:tabs>
        <w:tab w:val="right" w:leader="dot" w:pos="7087"/>
      </w:tabs>
      <w:ind w:left="800"/>
    </w:pPr>
  </w:style>
  <w:style w:type="paragraph" w:styleId="Inhopg1">
    <w:name w:val="toc 1"/>
    <w:basedOn w:val="Standaard"/>
    <w:next w:val="Standaard"/>
    <w:semiHidden/>
    <w:pPr>
      <w:tabs>
        <w:tab w:val="right" w:leader="dot" w:pos="7087"/>
      </w:tabs>
    </w:pPr>
    <w:rPr>
      <w:b/>
    </w:rPr>
  </w:style>
  <w:style w:type="paragraph" w:styleId="Inhopg2">
    <w:name w:val="toc 2"/>
    <w:basedOn w:val="Standaard"/>
    <w:next w:val="Standaard"/>
    <w:semiHidden/>
    <w:pPr>
      <w:tabs>
        <w:tab w:val="right" w:leader="dot" w:pos="7087"/>
      </w:tabs>
    </w:pPr>
    <w:rPr>
      <w:i/>
    </w:rPr>
  </w:style>
  <w:style w:type="paragraph" w:styleId="Inhopg3">
    <w:name w:val="toc 3"/>
    <w:basedOn w:val="Standaard"/>
    <w:next w:val="Standaard"/>
    <w:semiHidden/>
    <w:pPr>
      <w:tabs>
        <w:tab w:val="right" w:leader="dot" w:pos="7087"/>
      </w:tabs>
    </w:pPr>
  </w:style>
  <w:style w:type="paragraph" w:styleId="Inhopg4">
    <w:name w:val="toc 4"/>
    <w:basedOn w:val="Standaard"/>
    <w:next w:val="Standaard"/>
    <w:semiHidden/>
    <w:pPr>
      <w:tabs>
        <w:tab w:val="right" w:leader="dot" w:pos="7087"/>
      </w:tabs>
    </w:pPr>
  </w:style>
  <w:style w:type="paragraph" w:styleId="Inhopg6">
    <w:name w:val="toc 6"/>
    <w:basedOn w:val="Standaard"/>
    <w:next w:val="Standaard"/>
    <w:semiHidden/>
    <w:pPr>
      <w:tabs>
        <w:tab w:val="right" w:leader="dot" w:pos="7087"/>
      </w:tabs>
      <w:ind w:left="1000"/>
    </w:pPr>
  </w:style>
  <w:style w:type="paragraph" w:styleId="Inhopg7">
    <w:name w:val="toc 7"/>
    <w:basedOn w:val="Standaard"/>
    <w:next w:val="Standaard"/>
    <w:semiHidden/>
    <w:pPr>
      <w:tabs>
        <w:tab w:val="right" w:leader="dot" w:pos="7087"/>
      </w:tabs>
      <w:ind w:left="1200"/>
    </w:pPr>
  </w:style>
  <w:style w:type="paragraph" w:styleId="Inhopg8">
    <w:name w:val="toc 8"/>
    <w:basedOn w:val="Standaard"/>
    <w:next w:val="Standaard"/>
    <w:semiHidden/>
    <w:pPr>
      <w:tabs>
        <w:tab w:val="right" w:leader="dot" w:pos="7087"/>
      </w:tabs>
      <w:ind w:left="1400"/>
    </w:pPr>
  </w:style>
  <w:style w:type="paragraph" w:styleId="Inhopg9">
    <w:name w:val="toc 9"/>
    <w:basedOn w:val="Standaard"/>
    <w:next w:val="Standaard"/>
    <w:semiHidden/>
    <w:pPr>
      <w:tabs>
        <w:tab w:val="right" w:leader="dot" w:pos="7087"/>
      </w:tabs>
      <w:ind w:left="1600"/>
    </w:pPr>
  </w:style>
  <w:style w:type="paragraph" w:customStyle="1" w:styleId="Inleiding">
    <w:name w:val="Inleiding"/>
    <w:basedOn w:val="Standaard"/>
    <w:pPr>
      <w:spacing w:before="960" w:after="1920"/>
    </w:pPr>
    <w:rPr>
      <w:caps/>
    </w:rPr>
  </w:style>
  <w:style w:type="paragraph" w:customStyle="1" w:styleId="Inhoud">
    <w:name w:val="Inhoud"/>
    <w:basedOn w:val="Standaard"/>
    <w:pPr>
      <w:spacing w:before="960" w:after="1920"/>
    </w:pPr>
    <w:rPr>
      <w:caps/>
    </w:rPr>
  </w:style>
  <w:style w:type="paragraph" w:customStyle="1" w:styleId="Samenvatting">
    <w:name w:val="Samenvatting"/>
    <w:basedOn w:val="Standaard"/>
    <w:pPr>
      <w:spacing w:before="960" w:after="1920"/>
    </w:pPr>
    <w:rPr>
      <w:caps/>
    </w:rPr>
  </w:style>
  <w:style w:type="paragraph" w:styleId="Bijschrift">
    <w:name w:val="caption"/>
    <w:basedOn w:val="Standaard"/>
    <w:next w:val="Standaard"/>
    <w:qFormat/>
    <w:pPr>
      <w:spacing w:before="120" w:after="120"/>
    </w:pPr>
    <w:rPr>
      <w:b/>
    </w:rPr>
  </w:style>
  <w:style w:type="paragraph" w:styleId="Plattetekst">
    <w:name w:val="Body Text"/>
    <w:basedOn w:val="Standaard"/>
    <w:pPr>
      <w:tabs>
        <w:tab w:val="left" w:pos="0"/>
        <w:tab w:val="left" w:pos="425"/>
        <w:tab w:val="left" w:pos="1276"/>
      </w:tabs>
      <w:spacing w:after="120"/>
    </w:pPr>
    <w:rPr>
      <w:rFonts w:ascii="NewsGoth BT" w:hAnsi="NewsGoth BT"/>
    </w:rPr>
  </w:style>
  <w:style w:type="paragraph" w:styleId="Voetnoottekst">
    <w:name w:val="footnote text"/>
    <w:basedOn w:val="Standaard"/>
    <w:semiHidden/>
  </w:style>
  <w:style w:type="paragraph" w:customStyle="1" w:styleId="Nummeringkop2">
    <w:name w:val="Nummering + kop 2"/>
    <w:basedOn w:val="Kop2"/>
    <w:next w:val="Standaard"/>
    <w:pPr>
      <w:numPr>
        <w:numId w:val="1"/>
      </w:numPr>
      <w:tabs>
        <w:tab w:val="left" w:pos="1276"/>
      </w:tabs>
      <w:spacing w:before="0" w:after="120"/>
      <w:outlineLvl w:val="0"/>
    </w:pPr>
    <w:rPr>
      <w:rFonts w:ascii="NewsGoth BT" w:hAnsi="NewsGoth BT"/>
      <w:sz w:val="24"/>
    </w:rPr>
  </w:style>
  <w:style w:type="paragraph" w:customStyle="1" w:styleId="referentiekopjes">
    <w:name w:val="referentiekopjes"/>
    <w:basedOn w:val="Standaard"/>
    <w:pPr>
      <w:tabs>
        <w:tab w:val="left" w:pos="0"/>
        <w:tab w:val="left" w:pos="425"/>
        <w:tab w:val="left" w:pos="851"/>
        <w:tab w:val="left" w:pos="1276"/>
      </w:tabs>
    </w:pPr>
    <w:rPr>
      <w:rFonts w:ascii="NewsGoth Cn BT" w:hAnsi="NewsGoth Cn BT"/>
      <w:spacing w:val="10"/>
    </w:rPr>
  </w:style>
  <w:style w:type="paragraph" w:customStyle="1" w:styleId="Numm-vs-niv2">
    <w:name w:val="Numm-vs-niv2"/>
    <w:basedOn w:val="Kop2"/>
    <w:next w:val="Standaard"/>
    <w:pPr>
      <w:tabs>
        <w:tab w:val="left" w:pos="1276"/>
      </w:tabs>
      <w:spacing w:after="60"/>
    </w:pPr>
    <w:rPr>
      <w:sz w:val="24"/>
    </w:rPr>
  </w:style>
  <w:style w:type="paragraph" w:customStyle="1" w:styleId="Numm-vs-niv3">
    <w:name w:val="Numm-vs-niv3"/>
    <w:basedOn w:val="Standaard"/>
    <w:pPr>
      <w:tabs>
        <w:tab w:val="left" w:pos="1276"/>
      </w:tabs>
      <w:spacing w:before="240" w:after="60"/>
    </w:pPr>
    <w:rPr>
      <w:b/>
    </w:rPr>
  </w:style>
  <w:style w:type="paragraph" w:customStyle="1" w:styleId="H2">
    <w:name w:val="H2"/>
    <w:basedOn w:val="Standaard"/>
    <w:next w:val="Standaard"/>
    <w:pPr>
      <w:keepNext/>
      <w:spacing w:before="100" w:after="100"/>
      <w:outlineLvl w:val="2"/>
    </w:pPr>
    <w:rPr>
      <w:b/>
      <w:snapToGrid w:val="0"/>
      <w:sz w:val="28"/>
    </w:rPr>
  </w:style>
  <w:style w:type="paragraph" w:styleId="Plattetekstinspringen">
    <w:name w:val="Body Text Indent"/>
    <w:basedOn w:val="Standaard"/>
    <w:pPr>
      <w:ind w:left="425"/>
    </w:pPr>
    <w:rPr>
      <w:rFonts w:ascii="Univers" w:hAnsi="Univers"/>
      <w:i/>
      <w:sz w:val="21"/>
    </w:rPr>
  </w:style>
  <w:style w:type="paragraph" w:styleId="Plattetekstinspringen2">
    <w:name w:val="Body Text Indent 2"/>
    <w:basedOn w:val="Standaard"/>
    <w:pPr>
      <w:ind w:left="425"/>
    </w:pPr>
    <w:rPr>
      <w:i/>
      <w:sz w:val="22"/>
    </w:rPr>
  </w:style>
  <w:style w:type="paragraph" w:styleId="Plattetekst2">
    <w:name w:val="Body Text 2"/>
    <w:basedOn w:val="Standaard"/>
    <w:pPr>
      <w:pBdr>
        <w:top w:val="single" w:sz="4" w:space="1" w:color="auto"/>
        <w:left w:val="single" w:sz="4" w:space="4" w:color="auto"/>
        <w:bottom w:val="single" w:sz="4" w:space="1" w:color="auto"/>
        <w:right w:val="single" w:sz="4" w:space="4" w:color="auto"/>
      </w:pBdr>
    </w:pPr>
    <w:rPr>
      <w:rFonts w:ascii="Univers" w:hAnsi="Univers"/>
      <w:sz w:val="21"/>
    </w:rPr>
  </w:style>
  <w:style w:type="character" w:styleId="Hyperlink">
    <w:name w:val="Hyperlink"/>
    <w:basedOn w:val="Standaardalinea-lettertype"/>
    <w:rPr>
      <w:color w:val="0000FF"/>
      <w:u w:val="single"/>
    </w:rPr>
  </w:style>
  <w:style w:type="paragraph" w:customStyle="1" w:styleId="bronvermelding">
    <w:name w:val="bronvermelding"/>
    <w:basedOn w:val="Standaard"/>
    <w:pPr>
      <w:widowControl w:val="0"/>
      <w:tabs>
        <w:tab w:val="right" w:pos="9360"/>
      </w:tabs>
      <w:suppressAutoHyphens/>
    </w:pPr>
    <w:rPr>
      <w:rFonts w:ascii="Univers" w:hAnsi="Univers"/>
      <w:snapToGrid w:val="0"/>
      <w:lang w:val="en-US"/>
    </w:rPr>
  </w:style>
  <w:style w:type="paragraph" w:customStyle="1" w:styleId="Opmaakprofiel1">
    <w:name w:val="Opmaakprofiel1"/>
    <w:basedOn w:val="Standaard"/>
    <w:rPr>
      <w:rFonts w:ascii="Univers" w:hAnsi="Univers"/>
    </w:rPr>
  </w:style>
  <w:style w:type="paragraph" w:styleId="Bloktekst">
    <w:name w:val="Block Text"/>
    <w:basedOn w:val="Standaard"/>
    <w:pPr>
      <w:ind w:left="113" w:right="113"/>
    </w:pPr>
    <w:rPr>
      <w:rFonts w:ascii="Arial" w:hAnsi="Arial"/>
      <w:sz w:val="22"/>
    </w:rPr>
  </w:style>
  <w:style w:type="paragraph" w:styleId="Titel">
    <w:name w:val="Title"/>
    <w:basedOn w:val="Standaard"/>
    <w:qFormat/>
    <w:pPr>
      <w:jc w:val="center"/>
    </w:pPr>
    <w:rPr>
      <w:rFonts w:ascii="Arial" w:hAnsi="Arial"/>
      <w:b/>
      <w:spacing w:val="-2"/>
      <w:sz w:val="44"/>
    </w:rPr>
  </w:style>
  <w:style w:type="paragraph" w:styleId="Ondertitel">
    <w:name w:val="Subtitle"/>
    <w:basedOn w:val="Standaard"/>
    <w:qFormat/>
    <w:pPr>
      <w:jc w:val="center"/>
    </w:pPr>
    <w:rPr>
      <w:i/>
      <w:sz w:val="36"/>
    </w:rPr>
  </w:style>
  <w:style w:type="paragraph" w:styleId="Plattetekstinspringen3">
    <w:name w:val="Body Text Indent 3"/>
    <w:basedOn w:val="Standaard"/>
    <w:pPr>
      <w:pBdr>
        <w:top w:val="single" w:sz="4" w:space="1" w:color="auto" w:shadow="1"/>
        <w:left w:val="single" w:sz="4" w:space="4" w:color="auto" w:shadow="1"/>
        <w:bottom w:val="single" w:sz="4" w:space="1" w:color="auto" w:shadow="1"/>
        <w:right w:val="single" w:sz="4" w:space="4" w:color="auto" w:shadow="1"/>
      </w:pBdr>
      <w:shd w:val="pct10" w:color="auto" w:fill="auto"/>
      <w:ind w:left="2127" w:hanging="2127"/>
    </w:pPr>
    <w:rPr>
      <w:rFonts w:ascii="Courier New" w:hAnsi="Courier New"/>
    </w:rPr>
  </w:style>
  <w:style w:type="paragraph" w:customStyle="1" w:styleId="H4">
    <w:name w:val="H4"/>
    <w:basedOn w:val="Standaard"/>
    <w:next w:val="Standaard"/>
    <w:pPr>
      <w:keepNext/>
      <w:spacing w:before="100" w:after="100"/>
      <w:outlineLvl w:val="4"/>
    </w:pPr>
    <w:rPr>
      <w:b/>
      <w:snapToGrid w:val="0"/>
      <w:sz w:val="24"/>
    </w:rPr>
  </w:style>
  <w:style w:type="paragraph" w:customStyle="1" w:styleId="H6">
    <w:name w:val="H6"/>
    <w:basedOn w:val="Standaard"/>
    <w:next w:val="Standaard"/>
    <w:pPr>
      <w:keepNext/>
      <w:spacing w:before="100" w:after="100"/>
      <w:outlineLvl w:val="6"/>
    </w:pPr>
    <w:rPr>
      <w:b/>
      <w:snapToGrid w:val="0"/>
      <w:sz w:val="16"/>
    </w:rPr>
  </w:style>
  <w:style w:type="paragraph" w:customStyle="1" w:styleId="H5">
    <w:name w:val="H5"/>
    <w:basedOn w:val="Standaard"/>
    <w:next w:val="Standaard"/>
    <w:pPr>
      <w:keepNext/>
      <w:spacing w:before="100" w:after="100"/>
      <w:outlineLvl w:val="5"/>
    </w:pPr>
    <w:rPr>
      <w:b/>
      <w:snapToGrid w:val="0"/>
    </w:rPr>
  </w:style>
  <w:style w:type="character" w:styleId="Voetnootmarkering">
    <w:name w:val="footnote reference"/>
    <w:basedOn w:val="Standaardalinea-lettertype"/>
    <w:semiHidden/>
    <w:rPr>
      <w:vertAlign w:val="superscript"/>
    </w:rPr>
  </w:style>
  <w:style w:type="paragraph" w:styleId="Plattetekst3">
    <w:name w:val="Body Text 3"/>
    <w:basedOn w:val="Standaard"/>
    <w:pPr>
      <w:tabs>
        <w:tab w:val="left" w:pos="284"/>
        <w:tab w:val="left" w:pos="709"/>
        <w:tab w:val="left" w:pos="1134"/>
      </w:tabs>
    </w:pPr>
    <w:rPr>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cbs.nl/nl/cijfers/statline/index.htm"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F:\APPLIC\HUISSTYL\V3.08\Sjablonen\234.dot" TargetMode="Externa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234</Template>
  <TotalTime>0</TotalTime>
  <Pages>38</Pages>
  <Words>14819</Words>
  <Characters>81506</Characters>
  <Application>Microsoft Office Word</Application>
  <DocSecurity>4</DocSecurity>
  <Lines>679</Lines>
  <Paragraphs>192</Paragraphs>
  <ScaleCrop>false</ScaleCrop>
  <HeadingPairs>
    <vt:vector size="2" baseType="variant">
      <vt:variant>
        <vt:lpstr>Titel</vt:lpstr>
      </vt:variant>
      <vt:variant>
        <vt:i4>1</vt:i4>
      </vt:variant>
    </vt:vector>
  </HeadingPairs>
  <TitlesOfParts>
    <vt:vector size="1" baseType="lpstr">
      <vt:lpstr>Titel</vt:lpstr>
    </vt:vector>
  </TitlesOfParts>
  <Company>Gemeente Leeuwarden</Company>
  <LinksUpToDate>false</LinksUpToDate>
  <CharactersWithSpaces>96133</CharactersWithSpaces>
  <SharedDoc>false</SharedDoc>
  <HLinks>
    <vt:vector size="6" baseType="variant">
      <vt:variant>
        <vt:i4>6750322</vt:i4>
      </vt:variant>
      <vt:variant>
        <vt:i4>69</vt:i4>
      </vt:variant>
      <vt:variant>
        <vt:i4>0</vt:i4>
      </vt:variant>
      <vt:variant>
        <vt:i4>5</vt:i4>
      </vt:variant>
      <vt:variant>
        <vt:lpwstr>http://www.cbs.nl/nl/cijfers/statline/index.htm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dc:title>
  <dc:creator>jknott</dc:creator>
  <cp:lastModifiedBy>Nisb</cp:lastModifiedBy>
  <cp:revision>2</cp:revision>
  <cp:lastPrinted>2004-05-13T13:51:00Z</cp:lastPrinted>
  <dcterms:created xsi:type="dcterms:W3CDTF">2014-05-06T08:56:00Z</dcterms:created>
  <dcterms:modified xsi:type="dcterms:W3CDTF">2014-05-06T08:56:00Z</dcterms:modified>
</cp:coreProperties>
</file>